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2465E0" w:rsidP="00B43D1E">
      <w:pPr>
        <w:pStyle w:val="Overskrift2"/>
      </w:pPr>
      <w:r>
        <w:t>Differentiabilitet og kontinuitet</w:t>
      </w:r>
    </w:p>
    <w:p w:rsidR="00F52AF3" w:rsidRDefault="00F52AF3" w:rsidP="00F52AF3">
      <w:r>
        <w:t xml:space="preserve">I dette lille tillæg skal vi kigge på </w:t>
      </w:r>
      <w:r w:rsidR="007A3197">
        <w:t>begrebet kontinuitet og vise</w:t>
      </w:r>
      <w:r w:rsidR="006D04B0">
        <w:t>,</w:t>
      </w:r>
      <w:r w:rsidR="007A3197">
        <w:t xml:space="preserve"> at der er en sam</w:t>
      </w:r>
      <w:r w:rsidR="006D04B0">
        <w:softHyphen/>
      </w:r>
      <w:r w:rsidR="007A3197">
        <w:t>men</w:t>
      </w:r>
      <w:r w:rsidR="006D04B0">
        <w:softHyphen/>
      </w:r>
      <w:r w:rsidR="007A3197">
        <w:t xml:space="preserve">hæng mellem begreberne differentiabilitet og kontinuitet.  </w:t>
      </w:r>
    </w:p>
    <w:p w:rsidR="00F52AF3" w:rsidRPr="00F52AF3" w:rsidRDefault="00F52AF3" w:rsidP="00F52AF3"/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F52AF3" w:rsidTr="00F52AF3">
        <w:tc>
          <w:tcPr>
            <w:tcW w:w="8644" w:type="dxa"/>
            <w:shd w:val="clear" w:color="auto" w:fill="auto"/>
          </w:tcPr>
          <w:p w:rsidR="00F52AF3" w:rsidRPr="00496391" w:rsidRDefault="00496391" w:rsidP="00F52AF3">
            <w:pPr>
              <w:pStyle w:val="Overskrift4"/>
              <w:outlineLvl w:val="3"/>
              <w:rPr>
                <w:b w:val="0"/>
              </w:rPr>
            </w:pPr>
            <w:r>
              <w:t>Definition</w:t>
            </w:r>
            <w:r w:rsidR="009B15EB">
              <w:t xml:space="preserve"> </w:t>
            </w:r>
            <w:r>
              <w:rPr>
                <w:b w:val="0"/>
              </w:rPr>
              <w:t>(Kontinuitet)</w:t>
            </w:r>
          </w:p>
          <w:p w:rsidR="00496391" w:rsidRDefault="00496391" w:rsidP="00F52AF3">
            <w:r>
              <w:t xml:space="preserve">En funktion </w:t>
            </w:r>
            <w:r>
              <w:rPr>
                <w:i/>
              </w:rPr>
              <w:t>f</w:t>
            </w:r>
            <w:r>
              <w:t xml:space="preserve"> siges at være </w:t>
            </w:r>
            <w:r>
              <w:rPr>
                <w:i/>
              </w:rPr>
              <w:t>kontinuert</w:t>
            </w:r>
            <w:r>
              <w:t xml:space="preserve"> i punktet </w:t>
            </w:r>
            <w:r w:rsidRPr="00496391">
              <w:rPr>
                <w:position w:val="-12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.8pt;height:18pt" o:ole="">
                  <v:imagedata r:id="rId7" o:title=""/>
                </v:shape>
                <o:OLEObject Type="Embed" ProgID="Equation.DSMT4" ShapeID="_x0000_i1030" DrawAspect="Content" ObjectID="_1381876472" r:id="rId8"/>
              </w:object>
            </w:r>
            <w:r>
              <w:t xml:space="preserve">, </w:t>
            </w:r>
            <w:proofErr w:type="gramStart"/>
            <w:r>
              <w:t>hvis</w:t>
            </w:r>
            <w:proofErr w:type="gramEnd"/>
            <w:r>
              <w:t xml:space="preserve"> </w:t>
            </w:r>
            <w:proofErr w:type="gramStart"/>
            <w:r>
              <w:t>de</w:t>
            </w:r>
            <w:r w:rsidR="001909CD">
              <w:t>r</w:t>
            </w:r>
            <w:proofErr w:type="gramEnd"/>
            <w:r>
              <w:t xml:space="preserve"> gælder:</w:t>
            </w:r>
          </w:p>
          <w:p w:rsidR="00F52AF3" w:rsidRPr="00496391" w:rsidRDefault="00155BC6" w:rsidP="00BF6B4F">
            <w:pPr>
              <w:spacing w:before="120"/>
            </w:pPr>
            <w:r>
              <w:t>(1)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96391" w:rsidRPr="00496391">
              <w:rPr>
                <w:position w:val="-12"/>
              </w:rPr>
              <w:object w:dxaOrig="2659" w:dyaOrig="360">
                <v:shape id="_x0000_i1033" type="#_x0000_t75" style="width:133.2pt;height:18pt" o:ole="">
                  <v:imagedata r:id="rId9" o:title=""/>
                </v:shape>
                <o:OLEObject Type="Embed" ProgID="Equation.DSMT4" ShapeID="_x0000_i1033" DrawAspect="Content" ObjectID="_1381876473" r:id="rId10"/>
              </w:object>
            </w:r>
          </w:p>
        </w:tc>
      </w:tr>
    </w:tbl>
    <w:p w:rsidR="00F52AF3" w:rsidRDefault="00F52AF3" w:rsidP="002465E0"/>
    <w:p w:rsidR="00F52AF3" w:rsidRDefault="00496391" w:rsidP="00496391">
      <w:pPr>
        <w:pStyle w:val="Overskrift4"/>
      </w:pPr>
      <w:r>
        <w:t>Bemærkning</w:t>
      </w:r>
    </w:p>
    <w:p w:rsidR="00155BC6" w:rsidRDefault="00496391" w:rsidP="00155BC6">
      <w:pPr>
        <w:pStyle w:val="Normalp"/>
      </w:pPr>
      <w:r>
        <w:t xml:space="preserve">Vi har altså at gøre med et </w:t>
      </w:r>
      <w:r>
        <w:rPr>
          <w:i/>
        </w:rPr>
        <w:t>fast</w:t>
      </w:r>
      <w:r>
        <w:t xml:space="preserve"> punkt </w:t>
      </w:r>
      <w:r w:rsidRPr="00496391">
        <w:rPr>
          <w:position w:val="-12"/>
        </w:rPr>
        <w:object w:dxaOrig="279" w:dyaOrig="360">
          <v:shape id="_x0000_i1036" type="#_x0000_t75" style="width:13.8pt;height:18pt" o:ole="">
            <v:imagedata r:id="rId11" o:title=""/>
          </v:shape>
          <o:OLEObject Type="Embed" ProgID="Equation.DSMT4" ShapeID="_x0000_i1036" DrawAspect="Content" ObjectID="_1381876474" r:id="rId12"/>
        </w:object>
      </w:r>
      <w:r>
        <w:t xml:space="preserve"> og et bevægeligt punkt</w:t>
      </w:r>
      <w:r w:rsidR="009F5415">
        <w:t xml:space="preserve"> </w:t>
      </w:r>
      <w:r w:rsidR="009F5415">
        <w:rPr>
          <w:i/>
        </w:rPr>
        <w:t>x</w:t>
      </w:r>
      <w:r>
        <w:t>. Sidstnævnte lader vi be</w:t>
      </w:r>
      <w:r w:rsidR="002E00C1">
        <w:softHyphen/>
      </w:r>
      <w:r>
        <w:t xml:space="preserve">væge sig </w:t>
      </w:r>
      <w:r w:rsidR="009F5415">
        <w:t xml:space="preserve">hen mod </w:t>
      </w:r>
      <w:r w:rsidR="009F5415" w:rsidRPr="00496391">
        <w:rPr>
          <w:position w:val="-12"/>
        </w:rPr>
        <w:object w:dxaOrig="279" w:dyaOrig="360">
          <v:shape id="_x0000_i1037" type="#_x0000_t75" style="width:13.8pt;height:18pt" o:ole="">
            <v:imagedata r:id="rId7" o:title=""/>
          </v:shape>
          <o:OLEObject Type="Embed" ProgID="Equation.DSMT4" ShapeID="_x0000_i1037" DrawAspect="Content" ObjectID="_1381876475" r:id="rId13"/>
        </w:object>
      </w:r>
      <w:r w:rsidR="009F5415">
        <w:t xml:space="preserve">. </w:t>
      </w:r>
      <w:r w:rsidR="00155BC6">
        <w:t xml:space="preserve">Man kunne også alternativt kalde det bevægelige punkt for </w:t>
      </w:r>
      <w:r w:rsidR="00155BC6" w:rsidRPr="00155BC6">
        <w:rPr>
          <w:position w:val="-12"/>
        </w:rPr>
        <w:object w:dxaOrig="780" w:dyaOrig="360">
          <v:shape id="_x0000_i1040" type="#_x0000_t75" style="width:39pt;height:18pt" o:ole="">
            <v:imagedata r:id="rId14" o:title=""/>
          </v:shape>
          <o:OLEObject Type="Embed" ProgID="Equation.DSMT4" ShapeID="_x0000_i1040" DrawAspect="Content" ObjectID="_1381876476" r:id="rId15"/>
        </w:object>
      </w:r>
      <w:r w:rsidR="00155BC6">
        <w:t xml:space="preserve"> og så lade </w:t>
      </w:r>
      <w:r w:rsidR="00155BC6" w:rsidRPr="00155BC6">
        <w:rPr>
          <w:position w:val="-6"/>
        </w:rPr>
        <w:object w:dxaOrig="800" w:dyaOrig="279">
          <v:shape id="_x0000_i1043" type="#_x0000_t75" style="width:40.2pt;height:13.8pt" o:ole="">
            <v:imagedata r:id="rId16" o:title=""/>
          </v:shape>
          <o:OLEObject Type="Embed" ProgID="Equation.DSMT4" ShapeID="_x0000_i1043" DrawAspect="Content" ObjectID="_1381876477" r:id="rId17"/>
        </w:object>
      </w:r>
      <w:r w:rsidR="00155BC6">
        <w:t xml:space="preserve">. Da oversættes betingelsen for kontinuitet i </w:t>
      </w:r>
      <w:r w:rsidR="00155BC6" w:rsidRPr="00155BC6">
        <w:rPr>
          <w:position w:val="-12"/>
        </w:rPr>
        <w:object w:dxaOrig="279" w:dyaOrig="360">
          <v:shape id="_x0000_i1050" type="#_x0000_t75" style="width:13.8pt;height:18pt" o:ole="">
            <v:imagedata r:id="rId18" o:title=""/>
          </v:shape>
          <o:OLEObject Type="Embed" ProgID="Equation.DSMT4" ShapeID="_x0000_i1050" DrawAspect="Content" ObjectID="_1381876478" r:id="rId19"/>
        </w:object>
      </w:r>
      <w:r w:rsidR="00155BC6">
        <w:t xml:space="preserve"> til:</w:t>
      </w:r>
    </w:p>
    <w:p w:rsidR="00155BC6" w:rsidRDefault="00155BC6" w:rsidP="002E00C1">
      <w:pPr>
        <w:spacing w:before="180" w:after="120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5BC6">
        <w:rPr>
          <w:position w:val="-12"/>
        </w:rPr>
        <w:object w:dxaOrig="2020" w:dyaOrig="360">
          <v:shape id="_x0000_i1046" type="#_x0000_t75" style="width:100.8pt;height:18pt" o:ole="">
            <v:imagedata r:id="rId20" o:title=""/>
          </v:shape>
          <o:OLEObject Type="Embed" ProgID="Equation.DSMT4" ShapeID="_x0000_i1046" DrawAspect="Content" ObjectID="_1381876479" r:id="rId21"/>
        </w:object>
      </w:r>
      <w:r>
        <w:t xml:space="preserve"> for </w:t>
      </w:r>
      <w:r w:rsidRPr="00155BC6">
        <w:rPr>
          <w:position w:val="-6"/>
        </w:rPr>
        <w:object w:dxaOrig="800" w:dyaOrig="279">
          <v:shape id="_x0000_i1047" type="#_x0000_t75" style="width:40.2pt;height:13.8pt" o:ole="">
            <v:imagedata r:id="rId16" o:title=""/>
          </v:shape>
          <o:OLEObject Type="Embed" ProgID="Equation.DSMT4" ShapeID="_x0000_i1047" DrawAspect="Content" ObjectID="_1381876480" r:id="rId22"/>
        </w:object>
      </w:r>
    </w:p>
    <w:p w:rsidR="006A47E0" w:rsidRDefault="006A47E0" w:rsidP="006D04B0">
      <w:pPr>
        <w:pStyle w:val="Normalp"/>
      </w:pPr>
      <w:r>
        <w:t xml:space="preserve">Egenskaben (2) er det samme som </w:t>
      </w:r>
      <w:r w:rsidRPr="00155BC6">
        <w:rPr>
          <w:position w:val="-12"/>
        </w:rPr>
        <w:object w:dxaOrig="2360" w:dyaOrig="360">
          <v:shape id="_x0000_i1148" type="#_x0000_t75" style="width:118.2pt;height:18pt" o:ole="">
            <v:imagedata r:id="rId23" o:title=""/>
          </v:shape>
          <o:OLEObject Type="Embed" ProgID="Equation.DSMT4" ShapeID="_x0000_i1148" DrawAspect="Content" ObjectID="_1381876481" r:id="rId24"/>
        </w:object>
      </w:r>
      <w:r>
        <w:t xml:space="preserve"> for </w:t>
      </w:r>
      <w:r w:rsidRPr="00155BC6">
        <w:rPr>
          <w:position w:val="-6"/>
        </w:rPr>
        <w:object w:dxaOrig="800" w:dyaOrig="279">
          <v:shape id="_x0000_i1149" type="#_x0000_t75" style="width:40.2pt;height:13.8pt" o:ole="">
            <v:imagedata r:id="rId16" o:title=""/>
          </v:shape>
          <o:OLEObject Type="Embed" ProgID="Equation.DSMT4" ShapeID="_x0000_i1149" DrawAspect="Content" ObjectID="_1381876482" r:id="rId25"/>
        </w:object>
      </w:r>
      <w:r w:rsidR="007D15D7">
        <w:t xml:space="preserve">. </w:t>
      </w:r>
      <w:proofErr w:type="gramStart"/>
      <w:r w:rsidR="007D15D7">
        <w:t xml:space="preserve">Eftersom </w:t>
      </w:r>
      <w:r>
        <w:t xml:space="preserve"> </w:t>
      </w:r>
      <w:r w:rsidR="006D04B0" w:rsidRPr="006A47E0">
        <w:rPr>
          <w:position w:val="-12"/>
        </w:rPr>
        <w:object w:dxaOrig="2420" w:dyaOrig="360">
          <v:shape id="_x0000_i1160" type="#_x0000_t75" style="width:121.2pt;height:18pt" o:ole="">
            <v:imagedata r:id="rId26" o:title=""/>
          </v:shape>
          <o:OLEObject Type="Embed" ProgID="Equation.DSMT4" ShapeID="_x0000_i1160" DrawAspect="Content" ObjectID="_1381876483" r:id="rId27"/>
        </w:object>
      </w:r>
      <w:r>
        <w:t xml:space="preserve"> kan vi formulere kontinuitetsbetingelsen på en tredje måde:</w:t>
      </w:r>
    </w:p>
    <w:p w:rsidR="006A47E0" w:rsidRDefault="006A47E0" w:rsidP="006D04B0">
      <w:pPr>
        <w:spacing w:before="120" w:after="120"/>
      </w:pPr>
      <w:r>
        <w:t>(3)</w:t>
      </w:r>
      <w:r>
        <w:tab/>
      </w:r>
      <w:r>
        <w:tab/>
      </w:r>
      <w:r>
        <w:tab/>
      </w:r>
      <w:r>
        <w:tab/>
      </w:r>
      <w:r>
        <w:tab/>
      </w:r>
      <w:r w:rsidR="006D04B0">
        <w:tab/>
      </w:r>
      <w:r>
        <w:tab/>
      </w:r>
      <w:r w:rsidRPr="006A47E0">
        <w:rPr>
          <w:position w:val="-10"/>
        </w:rPr>
        <w:object w:dxaOrig="2040" w:dyaOrig="320">
          <v:shape id="_x0000_i1155" type="#_x0000_t75" style="width:102pt;height:16.2pt" o:ole="">
            <v:imagedata r:id="rId28" o:title=""/>
          </v:shape>
          <o:OLEObject Type="Embed" ProgID="Equation.DSMT4" ShapeID="_x0000_i1155" DrawAspect="Content" ObjectID="_1381876484" r:id="rId29"/>
        </w:object>
      </w:r>
    </w:p>
    <w:p w:rsidR="00496391" w:rsidRDefault="006A47E0" w:rsidP="002465E0">
      <w:r>
        <w:t xml:space="preserve">Den siger at </w:t>
      </w:r>
      <w:r>
        <w:rPr>
          <w:i/>
        </w:rPr>
        <w:t>y</w:t>
      </w:r>
      <w:r>
        <w:t xml:space="preserve">-tilvæksten skal gå mod 0, når </w:t>
      </w:r>
      <w:r>
        <w:rPr>
          <w:i/>
        </w:rPr>
        <w:t>x</w:t>
      </w:r>
      <w:r>
        <w:t>-tilvæksten går mod 0. Hvilken af de tre formuleringer man vælger</w:t>
      </w:r>
      <w:r w:rsidR="007D15D7">
        <w:t>,</w:t>
      </w:r>
      <w:r>
        <w:t xml:space="preserve"> er </w:t>
      </w:r>
      <w:r w:rsidR="00155BC6">
        <w:t xml:space="preserve">lidt en smagssag. </w:t>
      </w:r>
      <w:r w:rsidR="009F5415">
        <w:t xml:space="preserve">  </w:t>
      </w:r>
    </w:p>
    <w:p w:rsidR="00081E7E" w:rsidRDefault="00081E7E" w:rsidP="00CD1AC5">
      <w:pPr>
        <w:pStyle w:val="Overskrift4"/>
      </w:pPr>
    </w:p>
    <w:p w:rsidR="00CD1AC5" w:rsidRDefault="00CD1AC5" w:rsidP="00CD1AC5">
      <w:pPr>
        <w:pStyle w:val="Overskrift4"/>
      </w:pPr>
      <w:r>
        <w:t>Grafisk forståelse</w:t>
      </w:r>
    </w:p>
    <w:p w:rsidR="00584E2D" w:rsidRDefault="00CD1AC5" w:rsidP="00996E45">
      <w:pPr>
        <w:pStyle w:val="Normalp"/>
      </w:pPr>
      <w:r>
        <w:t xml:space="preserve">Vi skal kigge på </w:t>
      </w:r>
      <w:r w:rsidR="00AF46F2">
        <w:t>situationen</w:t>
      </w:r>
      <w:r>
        <w:t xml:space="preserve"> grafisk</w:t>
      </w:r>
      <w:r w:rsidR="00324B3B">
        <w:t xml:space="preserve"> i et par eksempler</w:t>
      </w:r>
      <w:r w:rsidR="00AF46F2">
        <w:t>.</w:t>
      </w:r>
      <w:r w:rsidR="00324B3B">
        <w:t xml:space="preserve"> </w:t>
      </w:r>
      <w:r w:rsidR="00584E2D">
        <w:t xml:space="preserve">Hvis funktionen har grafen, som </w:t>
      </w:r>
      <w:r w:rsidR="00996E45">
        <w:t xml:space="preserve">vist </w:t>
      </w:r>
      <w:r w:rsidR="00584E2D">
        <w:t xml:space="preserve">på figur 1 nedenfor, så er </w:t>
      </w:r>
      <w:r w:rsidR="00584E2D">
        <w:rPr>
          <w:i/>
        </w:rPr>
        <w:t>f</w:t>
      </w:r>
      <w:r w:rsidR="00584E2D">
        <w:t xml:space="preserve"> kontinuert i </w:t>
      </w:r>
      <w:r w:rsidR="00584E2D" w:rsidRPr="00584E2D">
        <w:rPr>
          <w:position w:val="-12"/>
        </w:rPr>
        <w:object w:dxaOrig="279" w:dyaOrig="360">
          <v:shape id="_x0000_i1058" type="#_x0000_t75" style="width:13.8pt;height:18pt" o:ole="">
            <v:imagedata r:id="rId30" o:title=""/>
          </v:shape>
          <o:OLEObject Type="Embed" ProgID="Equation.DSMT4" ShapeID="_x0000_i1058" DrawAspect="Content" ObjectID="_1381876485" r:id="rId31"/>
        </w:object>
      </w:r>
      <w:r w:rsidR="00584E2D">
        <w:t xml:space="preserve">, for når det bevægelige punkt </w:t>
      </w:r>
      <w:r w:rsidR="00584E2D">
        <w:rPr>
          <w:i/>
        </w:rPr>
        <w:t>x</w:t>
      </w:r>
      <w:r w:rsidR="00584E2D">
        <w:t xml:space="preserve"> bevæger sig hen imod </w:t>
      </w:r>
      <w:r w:rsidR="00584E2D" w:rsidRPr="00584E2D">
        <w:rPr>
          <w:position w:val="-12"/>
        </w:rPr>
        <w:object w:dxaOrig="279" w:dyaOrig="360">
          <v:shape id="_x0000_i1059" type="#_x0000_t75" style="width:13.8pt;height:18pt" o:ole="">
            <v:imagedata r:id="rId30" o:title=""/>
          </v:shape>
          <o:OLEObject Type="Embed" ProgID="Equation.DSMT4" ShapeID="_x0000_i1059" DrawAspect="Content" ObjectID="_1381876486" r:id="rId32"/>
        </w:object>
      </w:r>
      <w:r w:rsidR="00584E2D">
        <w:t xml:space="preserve">, så vil det grønne </w:t>
      </w:r>
      <w:r w:rsidR="00996E45">
        <w:t xml:space="preserve">bevægelige </w:t>
      </w:r>
      <w:r w:rsidR="00584E2D">
        <w:t xml:space="preserve">grafpunkt bevæge sig ned imod det faste sorte grafpunkt. Altså vil </w:t>
      </w:r>
      <w:r w:rsidR="00584E2D" w:rsidRPr="00584E2D">
        <w:rPr>
          <w:position w:val="-10"/>
        </w:rPr>
        <w:object w:dxaOrig="540" w:dyaOrig="320">
          <v:shape id="_x0000_i1065" type="#_x0000_t75" style="width:27pt;height:16.2pt" o:ole="">
            <v:imagedata r:id="rId33" o:title=""/>
          </v:shape>
          <o:OLEObject Type="Embed" ProgID="Equation.DSMT4" ShapeID="_x0000_i1065" DrawAspect="Content" ObjectID="_1381876487" r:id="rId34"/>
        </w:object>
      </w:r>
      <w:r w:rsidR="00584E2D">
        <w:t xml:space="preserve"> nærme sig til </w:t>
      </w:r>
      <w:r w:rsidR="00584E2D" w:rsidRPr="00496391">
        <w:rPr>
          <w:position w:val="-12"/>
        </w:rPr>
        <w:object w:dxaOrig="639" w:dyaOrig="360">
          <v:shape id="_x0000_i1062" type="#_x0000_t75" style="width:31.8pt;height:18pt" o:ole="">
            <v:imagedata r:id="rId35" o:title=""/>
          </v:shape>
          <o:OLEObject Type="Embed" ProgID="Equation.DSMT4" ShapeID="_x0000_i1062" DrawAspect="Content" ObjectID="_1381876488" r:id="rId36"/>
        </w:object>
      </w:r>
      <w:r w:rsidR="00584E2D">
        <w:t xml:space="preserve">. </w:t>
      </w:r>
      <w:r w:rsidR="00996E45">
        <w:t>Bemærk, at denne egenskab gæl</w:t>
      </w:r>
      <w:r w:rsidR="00996E45">
        <w:softHyphen/>
        <w:t xml:space="preserve">der uanset om </w:t>
      </w:r>
      <w:r w:rsidR="00996E45">
        <w:rPr>
          <w:i/>
        </w:rPr>
        <w:t>x</w:t>
      </w:r>
      <w:r w:rsidR="00996E45">
        <w:t xml:space="preserve"> nærmer sig fra </w:t>
      </w:r>
      <w:r w:rsidR="00996E45">
        <w:rPr>
          <w:i/>
        </w:rPr>
        <w:t>venstre</w:t>
      </w:r>
      <w:r w:rsidR="00996E45">
        <w:t xml:space="preserve"> eller fra </w:t>
      </w:r>
      <w:r w:rsidR="00996E45" w:rsidRPr="0066788F">
        <w:rPr>
          <w:i/>
        </w:rPr>
        <w:t>højre</w:t>
      </w:r>
      <w:r w:rsidR="00996E45">
        <w:t xml:space="preserve"> ind mod </w:t>
      </w:r>
      <w:r w:rsidR="00996E45" w:rsidRPr="00996E45">
        <w:rPr>
          <w:position w:val="-12"/>
        </w:rPr>
        <w:object w:dxaOrig="279" w:dyaOrig="360">
          <v:shape id="_x0000_i1072" type="#_x0000_t75" style="width:13.8pt;height:18pt" o:ole="">
            <v:imagedata r:id="rId37" o:title=""/>
          </v:shape>
          <o:OLEObject Type="Embed" ProgID="Equation.DSMT4" ShapeID="_x0000_i1072" DrawAspect="Content" ObjectID="_1381876489" r:id="rId38"/>
        </w:object>
      </w:r>
      <w:r w:rsidR="00996E45">
        <w:t xml:space="preserve">!  </w:t>
      </w:r>
    </w:p>
    <w:p w:rsidR="00584E2D" w:rsidRDefault="00584E2D" w:rsidP="002465E0"/>
    <w:p w:rsidR="00CD1AC5" w:rsidRPr="00496391" w:rsidRDefault="00081E7E" w:rsidP="002465E0">
      <w:r>
        <w:rPr>
          <w:noProof/>
          <w:lang w:eastAsia="da-DK"/>
        </w:rPr>
        <w:drawing>
          <wp:inline distT="0" distB="0" distL="0" distR="0">
            <wp:extent cx="4600575" cy="2771775"/>
            <wp:effectExtent l="0" t="0" r="9525" b="952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inuitet.eps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6F2">
        <w:t xml:space="preserve"> </w:t>
      </w:r>
    </w:p>
    <w:p w:rsidR="000913F3" w:rsidRDefault="00996E45" w:rsidP="000913F3">
      <w:pPr>
        <w:pStyle w:val="Normalp"/>
      </w:pPr>
      <w:r>
        <w:lastRenderedPageBreak/>
        <w:t xml:space="preserve">Lad os kigge på grafen for en anden funktion. </w:t>
      </w:r>
      <w:r w:rsidR="001548FB">
        <w:t xml:space="preserve">På figur 2 </w:t>
      </w:r>
      <w:r w:rsidR="009854A7">
        <w:t xml:space="preserve">nedenfor </w:t>
      </w:r>
      <w:r w:rsidR="001548FB">
        <w:t>vil det grønne be</w:t>
      </w:r>
      <w:r w:rsidR="000913F3">
        <w:softHyphen/>
      </w:r>
      <w:r w:rsidR="001548FB">
        <w:t>væ</w:t>
      </w:r>
      <w:r w:rsidR="000913F3">
        <w:softHyphen/>
      </w:r>
      <w:r w:rsidR="001548FB">
        <w:t>gelige grafpunkt</w:t>
      </w:r>
      <w:r w:rsidR="00CE314E">
        <w:t xml:space="preserve"> bevæge sig ned mod punktet med den åbne bolle, </w:t>
      </w:r>
      <w:r w:rsidR="009854A7">
        <w:t>såfremt</w:t>
      </w:r>
      <w:r w:rsidR="00CE314E">
        <w:t xml:space="preserve"> </w:t>
      </w:r>
      <w:r w:rsidR="00CE314E">
        <w:rPr>
          <w:i/>
        </w:rPr>
        <w:t>x</w:t>
      </w:r>
      <w:r w:rsidR="00CE314E">
        <w:t xml:space="preserve"> nærmer sig til </w:t>
      </w:r>
      <w:r w:rsidR="00CE314E" w:rsidRPr="00CE314E">
        <w:rPr>
          <w:position w:val="-12"/>
        </w:rPr>
        <w:object w:dxaOrig="279" w:dyaOrig="360">
          <v:shape id="_x0000_i1076" type="#_x0000_t75" style="width:13.8pt;height:18pt" o:ole="">
            <v:imagedata r:id="rId40" o:title=""/>
          </v:shape>
          <o:OLEObject Type="Embed" ProgID="Equation.DSMT4" ShapeID="_x0000_i1076" DrawAspect="Content" ObjectID="_1381876490" r:id="rId41"/>
        </w:object>
      </w:r>
      <w:r w:rsidR="00CE314E">
        <w:t xml:space="preserve"> fra højre. Det betyder at </w:t>
      </w:r>
      <w:r w:rsidR="00CE314E" w:rsidRPr="00CE314E">
        <w:rPr>
          <w:position w:val="-10"/>
        </w:rPr>
        <w:object w:dxaOrig="999" w:dyaOrig="320">
          <v:shape id="_x0000_i1079" type="#_x0000_t75" style="width:49.8pt;height:16.2pt" o:ole="">
            <v:imagedata r:id="rId42" o:title=""/>
          </v:shape>
          <o:OLEObject Type="Embed" ProgID="Equation.DSMT4" ShapeID="_x0000_i1079" DrawAspect="Content" ObjectID="_1381876491" r:id="rId43"/>
        </w:object>
      </w:r>
      <w:r w:rsidR="00CE314E">
        <w:t xml:space="preserve"> for </w:t>
      </w:r>
      <w:r w:rsidR="00CE314E" w:rsidRPr="00CE314E">
        <w:rPr>
          <w:position w:val="-12"/>
        </w:rPr>
        <w:object w:dxaOrig="780" w:dyaOrig="400">
          <v:shape id="_x0000_i1082" type="#_x0000_t75" style="width:39pt;height:19.8pt" o:ole="">
            <v:imagedata r:id="rId44" o:title=""/>
          </v:shape>
          <o:OLEObject Type="Embed" ProgID="Equation.DSMT4" ShapeID="_x0000_i1082" DrawAspect="Content" ObjectID="_1381876492" r:id="rId45"/>
        </w:object>
      </w:r>
      <w:r w:rsidR="00CE314E">
        <w:t xml:space="preserve"> (plusset hentyder til at </w:t>
      </w:r>
      <w:r w:rsidR="00CE314E">
        <w:rPr>
          <w:i/>
        </w:rPr>
        <w:t>x</w:t>
      </w:r>
      <w:r w:rsidR="00CE314E">
        <w:t xml:space="preserve"> nær</w:t>
      </w:r>
      <w:r w:rsidR="000913F3">
        <w:softHyphen/>
      </w:r>
      <w:r w:rsidR="00CE314E">
        <w:t xml:space="preserve">mer sig fra højre). Men da </w:t>
      </w:r>
      <w:r w:rsidR="00CE314E" w:rsidRPr="00CE314E">
        <w:rPr>
          <w:position w:val="-12"/>
        </w:rPr>
        <w:object w:dxaOrig="999" w:dyaOrig="360">
          <v:shape id="_x0000_i1087" type="#_x0000_t75" style="width:49.8pt;height:18pt" o:ole="">
            <v:imagedata r:id="rId46" o:title=""/>
          </v:shape>
          <o:OLEObject Type="Embed" ProgID="Equation.DSMT4" ShapeID="_x0000_i1087" DrawAspect="Content" ObjectID="_1381876493" r:id="rId47"/>
        </w:object>
      </w:r>
      <w:r w:rsidR="00CE314E">
        <w:t xml:space="preserve">, så er betingelse (1) ikke opfyldt. Hvis </w:t>
      </w:r>
      <w:r w:rsidR="00CE314E">
        <w:rPr>
          <w:i/>
        </w:rPr>
        <w:t>x</w:t>
      </w:r>
      <w:r w:rsidR="00CE314E">
        <w:t xml:space="preserve"> nærmer sig fra venstre, vil det derimod gælde at </w:t>
      </w:r>
      <w:r w:rsidR="00CE314E" w:rsidRPr="00CE314E">
        <w:rPr>
          <w:position w:val="-12"/>
        </w:rPr>
        <w:object w:dxaOrig="2680" w:dyaOrig="400">
          <v:shape id="_x0000_i1090" type="#_x0000_t75" style="width:133.8pt;height:19.8pt" o:ole="">
            <v:imagedata r:id="rId48" o:title=""/>
          </v:shape>
          <o:OLEObject Type="Embed" ProgID="Equation.DSMT4" ShapeID="_x0000_i1090" DrawAspect="Content" ObjectID="_1381876494" r:id="rId49"/>
        </w:object>
      </w:r>
      <w:r w:rsidR="00CE314E">
        <w:t xml:space="preserve">. </w:t>
      </w:r>
      <w:r w:rsidR="00B01283">
        <w:t>Da imidlertid græn</w:t>
      </w:r>
      <w:r w:rsidR="000913F3">
        <w:softHyphen/>
      </w:r>
      <w:r w:rsidR="00B01283">
        <w:t>se</w:t>
      </w:r>
      <w:r w:rsidR="000913F3">
        <w:softHyphen/>
      </w:r>
      <w:r w:rsidR="00B01283">
        <w:t>vær</w:t>
      </w:r>
      <w:r w:rsidR="009854A7">
        <w:softHyphen/>
      </w:r>
      <w:r w:rsidR="000913F3">
        <w:softHyphen/>
      </w:r>
      <w:r w:rsidR="00B01283">
        <w:t xml:space="preserve">dien skal være </w:t>
      </w:r>
      <w:r w:rsidR="00B01283" w:rsidRPr="00B01283">
        <w:rPr>
          <w:position w:val="-12"/>
        </w:rPr>
        <w:object w:dxaOrig="639" w:dyaOrig="360">
          <v:shape id="_x0000_i1093" type="#_x0000_t75" style="width:31.8pt;height:18pt" o:ole="">
            <v:imagedata r:id="rId50" o:title=""/>
          </v:shape>
          <o:OLEObject Type="Embed" ProgID="Equation.DSMT4" ShapeID="_x0000_i1093" DrawAspect="Content" ObjectID="_1381876495" r:id="rId51"/>
        </w:object>
      </w:r>
      <w:r w:rsidR="00B01283">
        <w:t xml:space="preserve">, når </w:t>
      </w:r>
      <w:r w:rsidR="00B01283">
        <w:rPr>
          <w:i/>
        </w:rPr>
        <w:t>x</w:t>
      </w:r>
      <w:r w:rsidR="00B01283">
        <w:t xml:space="preserve"> nærmer sig til </w:t>
      </w:r>
      <w:r w:rsidR="00B01283" w:rsidRPr="00B01283">
        <w:rPr>
          <w:position w:val="-12"/>
        </w:rPr>
        <w:object w:dxaOrig="279" w:dyaOrig="360">
          <v:shape id="_x0000_i1096" type="#_x0000_t75" style="width:13.8pt;height:18pt" o:ole="">
            <v:imagedata r:id="rId52" o:title=""/>
          </v:shape>
          <o:OLEObject Type="Embed" ProgID="Equation.DSMT4" ShapeID="_x0000_i1096" DrawAspect="Content" ObjectID="_1381876496" r:id="rId53"/>
        </w:object>
      </w:r>
      <w:r w:rsidR="00B01283">
        <w:t xml:space="preserve"> fra </w:t>
      </w:r>
      <w:r w:rsidR="00B01283">
        <w:rPr>
          <w:i/>
        </w:rPr>
        <w:t>både</w:t>
      </w:r>
      <w:r w:rsidR="00B01283">
        <w:t xml:space="preserve"> højre og venstre, må vi kon</w:t>
      </w:r>
      <w:r w:rsidR="000913F3">
        <w:softHyphen/>
      </w:r>
      <w:r w:rsidR="00B01283">
        <w:t>klu</w:t>
      </w:r>
      <w:r w:rsidR="000913F3">
        <w:softHyphen/>
      </w:r>
      <w:r w:rsidR="009854A7">
        <w:softHyphen/>
      </w:r>
      <w:r w:rsidR="00B01283">
        <w:t xml:space="preserve">dere, at </w:t>
      </w:r>
      <w:r w:rsidR="00B01283">
        <w:rPr>
          <w:i/>
        </w:rPr>
        <w:t>f</w:t>
      </w:r>
      <w:r w:rsidR="00B01283">
        <w:t xml:space="preserve"> </w:t>
      </w:r>
      <w:r w:rsidR="00B01283" w:rsidRPr="009B15EB">
        <w:rPr>
          <w:i/>
        </w:rPr>
        <w:t>ikke</w:t>
      </w:r>
      <w:r w:rsidR="00B01283">
        <w:t xml:space="preserve"> er kontinuert i </w:t>
      </w:r>
      <w:r w:rsidR="00B01283" w:rsidRPr="00B01283">
        <w:rPr>
          <w:position w:val="-12"/>
        </w:rPr>
        <w:object w:dxaOrig="279" w:dyaOrig="360">
          <v:shape id="_x0000_i1099" type="#_x0000_t75" style="width:13.8pt;height:18pt" o:ole="">
            <v:imagedata r:id="rId54" o:title=""/>
          </v:shape>
          <o:OLEObject Type="Embed" ProgID="Equation.DSMT4" ShapeID="_x0000_i1099" DrawAspect="Content" ObjectID="_1381876497" r:id="rId55"/>
        </w:object>
      </w:r>
      <w:r w:rsidR="00B01283">
        <w:t xml:space="preserve">. </w:t>
      </w:r>
    </w:p>
    <w:p w:rsidR="000913F3" w:rsidRDefault="000913F3" w:rsidP="000913F3">
      <w:pPr>
        <w:pStyle w:val="Normalp"/>
      </w:pPr>
    </w:p>
    <w:p w:rsidR="009B15EB" w:rsidRDefault="000913F3" w:rsidP="000913F3">
      <w:r>
        <w:rPr>
          <w:noProof/>
          <w:lang w:eastAsia="da-DK"/>
        </w:rPr>
        <w:drawing>
          <wp:inline distT="0" distB="0" distL="0" distR="0" wp14:anchorId="2E0B8664" wp14:editId="0B2F843F">
            <wp:extent cx="4600575" cy="3048000"/>
            <wp:effectExtent l="0" t="0" r="952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inuitet2.eps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EB" w:rsidRDefault="009B15EB" w:rsidP="000913F3"/>
    <w:p w:rsidR="009B15EB" w:rsidRDefault="009B15EB" w:rsidP="008E1D95">
      <w:pPr>
        <w:pStyle w:val="Normalp"/>
      </w:pPr>
      <w:r>
        <w:t xml:space="preserve">En funktion er altså ikke kontinuert i </w:t>
      </w:r>
      <w:r w:rsidRPr="009B15EB">
        <w:rPr>
          <w:position w:val="-12"/>
        </w:rPr>
        <w:object w:dxaOrig="279" w:dyaOrig="360">
          <v:shape id="_x0000_i1111" type="#_x0000_t75" style="width:13.8pt;height:18pt" o:ole="">
            <v:imagedata r:id="rId57" o:title=""/>
          </v:shape>
          <o:OLEObject Type="Embed" ProgID="Equation.DSMT4" ShapeID="_x0000_i1111" DrawAspect="Content" ObjectID="_1381876498" r:id="rId58"/>
        </w:object>
      </w:r>
      <w:r>
        <w:t>, hvis grafen foretager et spring i dette punkt! Vi skal slutte af med en sætning, der fortæller</w:t>
      </w:r>
      <w:r w:rsidR="006B65CF">
        <w:t>,</w:t>
      </w:r>
      <w:r>
        <w:t xml:space="preserve"> at det er en </w:t>
      </w:r>
      <w:r w:rsidR="007D4690">
        <w:t>stærkere</w:t>
      </w:r>
      <w:r>
        <w:t xml:space="preserve"> betingelse at være dif</w:t>
      </w:r>
      <w:r w:rsidR="009B0610">
        <w:softHyphen/>
      </w:r>
      <w:r w:rsidR="008E1D95">
        <w:softHyphen/>
      </w:r>
      <w:r>
        <w:t xml:space="preserve">ferentiabel i et punkt </w:t>
      </w:r>
      <w:r w:rsidRPr="009B15EB">
        <w:rPr>
          <w:position w:val="-12"/>
        </w:rPr>
        <w:object w:dxaOrig="279" w:dyaOrig="360">
          <v:shape id="_x0000_i1114" type="#_x0000_t75" style="width:13.8pt;height:18pt" o:ole="">
            <v:imagedata r:id="rId59" o:title=""/>
          </v:shape>
          <o:OLEObject Type="Embed" ProgID="Equation.DSMT4" ShapeID="_x0000_i1114" DrawAspect="Content" ObjectID="_1381876499" r:id="rId60"/>
        </w:object>
      </w:r>
      <w:r>
        <w:t xml:space="preserve"> end at være kontinuert i det samme punkt. </w:t>
      </w:r>
    </w:p>
    <w:p w:rsidR="009B15EB" w:rsidRDefault="009B15EB" w:rsidP="000913F3"/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9B15EB" w:rsidTr="009B15EB">
        <w:tc>
          <w:tcPr>
            <w:tcW w:w="8644" w:type="dxa"/>
            <w:shd w:val="clear" w:color="auto" w:fill="auto"/>
          </w:tcPr>
          <w:p w:rsidR="009B15EB" w:rsidRDefault="009B15EB" w:rsidP="009B15EB">
            <w:pPr>
              <w:pStyle w:val="Overskrift4"/>
              <w:outlineLvl w:val="3"/>
            </w:pPr>
            <w:r>
              <w:t>Sætning</w:t>
            </w:r>
          </w:p>
          <w:p w:rsidR="009B15EB" w:rsidRPr="009B15EB" w:rsidRDefault="009B15EB" w:rsidP="009B15EB">
            <w:r>
              <w:t xml:space="preserve">Giver en funktion </w:t>
            </w:r>
            <w:r w:rsidRPr="00541D91">
              <w:rPr>
                <w:i/>
              </w:rPr>
              <w:t>f</w:t>
            </w:r>
            <w:r>
              <w:t xml:space="preserve">. </w:t>
            </w:r>
            <w:r w:rsidRPr="009B15EB">
              <w:t>Hvis</w:t>
            </w:r>
            <w:r>
              <w:t xml:space="preserve"> </w:t>
            </w:r>
            <w:r>
              <w:rPr>
                <w:i/>
              </w:rPr>
              <w:t>f</w:t>
            </w:r>
            <w:r>
              <w:t xml:space="preserve"> er differentiabel i </w:t>
            </w:r>
            <w:r w:rsidRPr="009B15EB">
              <w:rPr>
                <w:position w:val="-12"/>
              </w:rPr>
              <w:object w:dxaOrig="279" w:dyaOrig="360">
                <v:shape id="_x0000_i1117" type="#_x0000_t75" style="width:13.8pt;height:18pt" o:ole="">
                  <v:imagedata r:id="rId61" o:title=""/>
                </v:shape>
                <o:OLEObject Type="Embed" ProgID="Equation.DSMT4" ShapeID="_x0000_i1117" DrawAspect="Content" ObjectID="_1381876500" r:id="rId62"/>
              </w:object>
            </w:r>
            <w:r>
              <w:t xml:space="preserve">, så er </w:t>
            </w:r>
            <w:r>
              <w:rPr>
                <w:i/>
              </w:rPr>
              <w:t>f</w:t>
            </w:r>
            <w:r>
              <w:t xml:space="preserve"> også kontinuert i </w:t>
            </w:r>
            <w:r w:rsidRPr="009B15EB">
              <w:rPr>
                <w:position w:val="-12"/>
              </w:rPr>
              <w:object w:dxaOrig="279" w:dyaOrig="360">
                <v:shape id="_x0000_i1120" type="#_x0000_t75" style="width:13.8pt;height:18pt" o:ole="">
                  <v:imagedata r:id="rId63" o:title=""/>
                </v:shape>
                <o:OLEObject Type="Embed" ProgID="Equation.DSMT4" ShapeID="_x0000_i1120" DrawAspect="Content" ObjectID="_1381876501" r:id="rId64"/>
              </w:object>
            </w:r>
            <w:r>
              <w:t xml:space="preserve">. </w:t>
            </w:r>
          </w:p>
        </w:tc>
      </w:tr>
    </w:tbl>
    <w:p w:rsidR="009B15EB" w:rsidRDefault="009B15EB" w:rsidP="000913F3"/>
    <w:p w:rsidR="00C277E1" w:rsidRPr="00C277E1" w:rsidRDefault="009B15EB" w:rsidP="00D01784">
      <w:pPr>
        <w:pStyle w:val="Normalp"/>
      </w:pPr>
      <w:r>
        <w:rPr>
          <w:i/>
        </w:rPr>
        <w:t>Bevis</w:t>
      </w:r>
      <w:r>
        <w:t xml:space="preserve">: </w:t>
      </w:r>
      <w:r w:rsidR="008E1D95">
        <w:t xml:space="preserve">Hvis </w:t>
      </w:r>
      <w:r w:rsidR="008E1D95">
        <w:rPr>
          <w:i/>
        </w:rPr>
        <w:t>f</w:t>
      </w:r>
      <w:r w:rsidR="008E1D95">
        <w:t xml:space="preserve"> er differentiabel i </w:t>
      </w:r>
      <w:r w:rsidR="008E1D95" w:rsidRPr="008E1D95">
        <w:rPr>
          <w:position w:val="-12"/>
        </w:rPr>
        <w:object w:dxaOrig="279" w:dyaOrig="360">
          <v:shape id="_x0000_i1125" type="#_x0000_t75" style="width:13.8pt;height:18pt" o:ole="">
            <v:imagedata r:id="rId65" o:title=""/>
          </v:shape>
          <o:OLEObject Type="Embed" ProgID="Equation.DSMT4" ShapeID="_x0000_i1125" DrawAspect="Content" ObjectID="_1381876502" r:id="rId66"/>
        </w:object>
      </w:r>
      <w:r w:rsidR="00C277E1">
        <w:t xml:space="preserve">, så </w:t>
      </w:r>
      <w:r w:rsidR="00D01784">
        <w:t xml:space="preserve">har </w:t>
      </w:r>
      <w:r w:rsidR="00C277E1">
        <w:t xml:space="preserve">differenskvotienten </w:t>
      </w:r>
      <w:r w:rsidR="00C277E1" w:rsidRPr="00C277E1">
        <w:rPr>
          <w:position w:val="-10"/>
        </w:rPr>
        <w:object w:dxaOrig="720" w:dyaOrig="340">
          <v:shape id="_x0000_i1130" type="#_x0000_t75" style="width:36pt;height:16.8pt" o:ole="">
            <v:imagedata r:id="rId67" o:title=""/>
          </v:shape>
          <o:OLEObject Type="Embed" ProgID="Equation.DSMT4" ShapeID="_x0000_i1130" DrawAspect="Content" ObjectID="_1381876503" r:id="rId68"/>
        </w:object>
      </w:r>
      <w:r w:rsidR="00C277E1">
        <w:t xml:space="preserve"> en grænseværdi for </w:t>
      </w:r>
      <w:r w:rsidR="00C277E1" w:rsidRPr="00C277E1">
        <w:rPr>
          <w:position w:val="-6"/>
        </w:rPr>
        <w:object w:dxaOrig="800" w:dyaOrig="279">
          <v:shape id="_x0000_i1133" type="#_x0000_t75" style="width:40.2pt;height:13.8pt" o:ole="">
            <v:imagedata r:id="rId69" o:title=""/>
          </v:shape>
          <o:OLEObject Type="Embed" ProgID="Equation.DSMT4" ShapeID="_x0000_i1133" DrawAspect="Content" ObjectID="_1381876504" r:id="rId70"/>
        </w:object>
      </w:r>
      <w:r w:rsidR="00C277E1">
        <w:t xml:space="preserve">. Lad os kalde grænseværdien for </w:t>
      </w:r>
      <w:r w:rsidR="00C277E1">
        <w:rPr>
          <w:i/>
        </w:rPr>
        <w:t>a</w:t>
      </w:r>
      <w:r w:rsidR="00C277E1">
        <w:t xml:space="preserve">. Vi kan omskrive </w:t>
      </w:r>
      <w:r w:rsidR="00C277E1">
        <w:rPr>
          <w:i/>
        </w:rPr>
        <w:t>y</w:t>
      </w:r>
      <w:r w:rsidR="00C277E1">
        <w:t xml:space="preserve">-tilvæksten: </w:t>
      </w:r>
    </w:p>
    <w:p w:rsidR="009B15EB" w:rsidRPr="00C277E1" w:rsidRDefault="00C277E1" w:rsidP="00C6196A">
      <w:pPr>
        <w:spacing w:before="120" w:after="120"/>
        <w:jc w:val="center"/>
      </w:pPr>
      <w:r w:rsidRPr="00C277E1">
        <w:rPr>
          <w:position w:val="-24"/>
        </w:rPr>
        <w:object w:dxaOrig="3800" w:dyaOrig="620">
          <v:shape id="_x0000_i1136" type="#_x0000_t75" style="width:190.2pt;height:31.2pt" o:ole="">
            <v:imagedata r:id="rId71" o:title=""/>
          </v:shape>
          <o:OLEObject Type="Embed" ProgID="Equation.DSMT4" ShapeID="_x0000_i1136" DrawAspect="Content" ObjectID="_1381876505" r:id="rId72"/>
        </w:object>
      </w:r>
    </w:p>
    <w:p w:rsidR="00CE314E" w:rsidRDefault="00D01784" w:rsidP="000913F3">
      <w:r>
        <w:t xml:space="preserve">Da </w:t>
      </w:r>
      <w:r>
        <w:rPr>
          <w:i/>
        </w:rPr>
        <w:t>y</w:t>
      </w:r>
      <w:r>
        <w:t xml:space="preserve">-tilvæksten går imod 0 for </w:t>
      </w:r>
      <w:r w:rsidRPr="00D01784">
        <w:rPr>
          <w:position w:val="-6"/>
        </w:rPr>
        <w:object w:dxaOrig="800" w:dyaOrig="279">
          <v:shape id="_x0000_i1142" type="#_x0000_t75" style="width:40.2pt;height:13.8pt" o:ole="">
            <v:imagedata r:id="rId73" o:title=""/>
          </v:shape>
          <o:OLEObject Type="Embed" ProgID="Equation.DSMT4" ShapeID="_x0000_i1142" DrawAspect="Content" ObjectID="_1381876506" r:id="rId74"/>
        </w:object>
      </w:r>
      <w:r>
        <w:t xml:space="preserve">, så er </w:t>
      </w:r>
      <w:r>
        <w:rPr>
          <w:i/>
        </w:rPr>
        <w:t>f</w:t>
      </w:r>
      <w:r>
        <w:t xml:space="preserve"> kontinuert i </w:t>
      </w:r>
      <w:r w:rsidR="000F3862" w:rsidRPr="000F3862">
        <w:rPr>
          <w:position w:val="-12"/>
        </w:rPr>
        <w:object w:dxaOrig="279" w:dyaOrig="360">
          <v:shape id="_x0000_i1163" type="#_x0000_t75" style="width:13.8pt;height:18pt" o:ole="">
            <v:imagedata r:id="rId75" o:title=""/>
          </v:shape>
          <o:OLEObject Type="Embed" ProgID="Equation.DSMT4" ShapeID="_x0000_i1163" DrawAspect="Content" ObjectID="_1381876507" r:id="rId76"/>
        </w:object>
      </w:r>
      <w:r w:rsidR="009F4A02">
        <w:t xml:space="preserve"> </w:t>
      </w:r>
      <w:bookmarkStart w:id="0" w:name="_GoBack"/>
      <w:bookmarkEnd w:id="0"/>
      <w:r w:rsidR="009F4A02">
        <w:t>ifølge formule</w:t>
      </w:r>
      <w:r w:rsidR="009F4A02">
        <w:softHyphen/>
        <w:t>ring (3)</w:t>
      </w:r>
      <w:r>
        <w:t xml:space="preserve">. </w:t>
      </w:r>
    </w:p>
    <w:p w:rsidR="00C6196A" w:rsidRDefault="00C6196A" w:rsidP="00C6196A">
      <w:pPr>
        <w:jc w:val="right"/>
      </w:pPr>
      <w:r w:rsidRPr="00C6196A">
        <w:rPr>
          <w:position w:val="-4"/>
        </w:rPr>
        <w:object w:dxaOrig="200" w:dyaOrig="200">
          <v:shape id="_x0000_i1145" type="#_x0000_t75" style="width:10.2pt;height:10.2pt" o:ole="">
            <v:imagedata r:id="rId77" o:title=""/>
          </v:shape>
          <o:OLEObject Type="Embed" ProgID="Equation.DSMT4" ShapeID="_x0000_i1145" DrawAspect="Content" ObjectID="_1381876508" r:id="rId78"/>
        </w:object>
      </w:r>
    </w:p>
    <w:p w:rsidR="00C6196A" w:rsidRDefault="00C6196A" w:rsidP="000913F3"/>
    <w:p w:rsidR="00C6196A" w:rsidRDefault="00C6196A" w:rsidP="000913F3"/>
    <w:proofErr w:type="gramEnd"/>
    <w:sectPr w:rsidR="00C6196A" w:rsidSect="005E7FE5">
      <w:headerReference w:type="even" r:id="rId79"/>
      <w:headerReference w:type="default" r:id="rId80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E0" w:rsidRDefault="002465E0" w:rsidP="005E7FE5">
      <w:pPr>
        <w:spacing w:line="240" w:lineRule="auto"/>
      </w:pPr>
      <w:r>
        <w:separator/>
      </w:r>
    </w:p>
  </w:endnote>
  <w:endnote w:type="continuationSeparator" w:id="0">
    <w:p w:rsidR="002465E0" w:rsidRDefault="002465E0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E0" w:rsidRDefault="002465E0" w:rsidP="005E7FE5">
      <w:pPr>
        <w:spacing w:line="240" w:lineRule="auto"/>
      </w:pPr>
      <w:r>
        <w:separator/>
      </w:r>
    </w:p>
  </w:footnote>
  <w:footnote w:type="continuationSeparator" w:id="0">
    <w:p w:rsidR="002465E0" w:rsidRDefault="002465E0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0F3862">
      <w:rPr>
        <w:noProof/>
        <w:szCs w:val="24"/>
      </w:rPr>
      <w:t>2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proofErr w:type="gramStart"/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proofErr w:type="gramEnd"/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00FBB" wp14:editId="1FC8435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081E7E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3C633" wp14:editId="27675E95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E0"/>
    <w:rsid w:val="00081E7E"/>
    <w:rsid w:val="00090B4C"/>
    <w:rsid w:val="000913F3"/>
    <w:rsid w:val="000C522D"/>
    <w:rsid w:val="000F3862"/>
    <w:rsid w:val="001548FB"/>
    <w:rsid w:val="00155BC6"/>
    <w:rsid w:val="001909CD"/>
    <w:rsid w:val="001F35D7"/>
    <w:rsid w:val="0024025E"/>
    <w:rsid w:val="002465E0"/>
    <w:rsid w:val="0025298C"/>
    <w:rsid w:val="00292F4B"/>
    <w:rsid w:val="002E00C1"/>
    <w:rsid w:val="002F2CF1"/>
    <w:rsid w:val="00323263"/>
    <w:rsid w:val="00324B3B"/>
    <w:rsid w:val="003D37F8"/>
    <w:rsid w:val="00487811"/>
    <w:rsid w:val="00496391"/>
    <w:rsid w:val="004A0BD5"/>
    <w:rsid w:val="00541D91"/>
    <w:rsid w:val="005607A8"/>
    <w:rsid w:val="005733DA"/>
    <w:rsid w:val="00584E2D"/>
    <w:rsid w:val="005E7FE5"/>
    <w:rsid w:val="0066788F"/>
    <w:rsid w:val="006A47E0"/>
    <w:rsid w:val="006B65CF"/>
    <w:rsid w:val="006D04B0"/>
    <w:rsid w:val="006F160A"/>
    <w:rsid w:val="00756C60"/>
    <w:rsid w:val="007A3197"/>
    <w:rsid w:val="007D15D7"/>
    <w:rsid w:val="007D4690"/>
    <w:rsid w:val="00857411"/>
    <w:rsid w:val="00884D25"/>
    <w:rsid w:val="008E1D95"/>
    <w:rsid w:val="00971B79"/>
    <w:rsid w:val="0098548F"/>
    <w:rsid w:val="009854A7"/>
    <w:rsid w:val="00996E45"/>
    <w:rsid w:val="009B0610"/>
    <w:rsid w:val="009B15EB"/>
    <w:rsid w:val="009F15B9"/>
    <w:rsid w:val="009F4A02"/>
    <w:rsid w:val="009F5415"/>
    <w:rsid w:val="00A3249E"/>
    <w:rsid w:val="00AF167F"/>
    <w:rsid w:val="00AF46F2"/>
    <w:rsid w:val="00B01283"/>
    <w:rsid w:val="00B114EC"/>
    <w:rsid w:val="00B43D1E"/>
    <w:rsid w:val="00BF6B4F"/>
    <w:rsid w:val="00C277E1"/>
    <w:rsid w:val="00C44C57"/>
    <w:rsid w:val="00C6196A"/>
    <w:rsid w:val="00CD1AC5"/>
    <w:rsid w:val="00CE1829"/>
    <w:rsid w:val="00CE314E"/>
    <w:rsid w:val="00D01784"/>
    <w:rsid w:val="00D5122D"/>
    <w:rsid w:val="00E13AD2"/>
    <w:rsid w:val="00EA4D3E"/>
    <w:rsid w:val="00F2499C"/>
    <w:rsid w:val="00F52AF3"/>
    <w:rsid w:val="00F8326D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147</TotalTime>
  <Pages>2</Pages>
  <Words>466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45</cp:revision>
  <cp:lastPrinted>2010-07-19T17:56:00Z</cp:lastPrinted>
  <dcterms:created xsi:type="dcterms:W3CDTF">2011-11-03T21:23:00Z</dcterms:created>
  <dcterms:modified xsi:type="dcterms:W3CDTF">2011-11-04T00:34:00Z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