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3C4C37" w:rsidP="00984106">
      <w:pPr>
        <w:pStyle w:val="Overskrift2"/>
      </w:pPr>
      <w:r>
        <w:t>Spørgsmål til hæftet Elektromagnetisme 1820-1900</w:t>
      </w:r>
    </w:p>
    <w:p w:rsidR="003C4C37" w:rsidRDefault="003C4C37" w:rsidP="003C4C37">
      <w:r>
        <w:t xml:space="preserve">Idéen med at læse dele af hæftet er – udover at få noget viden om elektromagnetisme – at se eksempler på, hvordan fysikteorierne bliver til. Vi skal blandt andet kigge på </w:t>
      </w:r>
      <w:r>
        <w:rPr>
          <w:i/>
        </w:rPr>
        <w:t>metoder</w:t>
      </w:r>
      <w:r>
        <w:t xml:space="preserve"> i AT. </w:t>
      </w:r>
    </w:p>
    <w:p w:rsidR="003C4C37" w:rsidRDefault="003C4C37" w:rsidP="003C4C37"/>
    <w:p w:rsidR="003C4C37" w:rsidRPr="003C4C37" w:rsidRDefault="003C4C37" w:rsidP="003C4C37">
      <w:pPr>
        <w:spacing w:after="80"/>
        <w:rPr>
          <w:b/>
          <w:color w:val="31849B" w:themeColor="accent5" w:themeShade="BF"/>
        </w:rPr>
      </w:pPr>
      <w:r w:rsidRPr="003C4C37">
        <w:rPr>
          <w:b/>
          <w:color w:val="31849B" w:themeColor="accent5" w:themeShade="BF"/>
        </w:rPr>
        <w:t>Oplysning før start</w:t>
      </w:r>
    </w:p>
    <w:p w:rsidR="00282AB6" w:rsidRDefault="003C4C37" w:rsidP="00282AB6">
      <w:pPr>
        <w:pStyle w:val="Normalp"/>
      </w:pPr>
      <w:r>
        <w:t>Flere steder i hæftet henvises til Coulombs teori. Coulombs teori for elektriske ladninger går ud på, at to ladninger</w:t>
      </w:r>
      <w:r w:rsidR="00282AB6">
        <w:t xml:space="preserve"> </w:t>
      </w:r>
      <w:r w:rsidR="00282AB6" w:rsidRPr="00282AB6">
        <w:rPr>
          <w:position w:val="-1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6" o:title=""/>
          </v:shape>
          <o:OLEObject Type="Embed" ProgID="Equation.DSMT4" ShapeID="_x0000_i1025" DrawAspect="Content" ObjectID="_1445407605" r:id="rId7"/>
        </w:object>
      </w:r>
      <w:r w:rsidR="00282AB6">
        <w:t xml:space="preserve"> og </w:t>
      </w:r>
      <w:r w:rsidR="00282AB6" w:rsidRPr="00282AB6">
        <w:rPr>
          <w:position w:val="-12"/>
        </w:rPr>
        <w:object w:dxaOrig="279" w:dyaOrig="360">
          <v:shape id="_x0000_i1026" type="#_x0000_t75" style="width:13.8pt;height:18pt" o:ole="">
            <v:imagedata r:id="rId8" o:title=""/>
          </v:shape>
          <o:OLEObject Type="Embed" ProgID="Equation.DSMT4" ShapeID="_x0000_i1026" DrawAspect="Content" ObjectID="_1445407606" r:id="rId9"/>
        </w:object>
      </w:r>
      <w:r>
        <w:t xml:space="preserve"> påvirker hinanden med en </w:t>
      </w:r>
      <w:r w:rsidR="00282AB6">
        <w:t>kraf</w:t>
      </w:r>
      <w:bookmarkStart w:id="0" w:name="_GoBack"/>
      <w:bookmarkEnd w:id="0"/>
      <w:r w:rsidR="00282AB6">
        <w:t xml:space="preserve">t, som er omvendt proportional med afstanden mellem dem: </w:t>
      </w:r>
    </w:p>
    <w:p w:rsidR="00282AB6" w:rsidRDefault="00282AB6" w:rsidP="003C4C37"/>
    <w:p w:rsidR="003C4C37" w:rsidRDefault="00282AB6" w:rsidP="00282AB6">
      <w:pPr>
        <w:jc w:val="center"/>
      </w:pPr>
      <w:r w:rsidRPr="00282AB6">
        <w:rPr>
          <w:position w:val="-30"/>
        </w:rPr>
        <w:object w:dxaOrig="1840" w:dyaOrig="680">
          <v:shape id="_x0000_i1027" type="#_x0000_t75" style="width:91.8pt;height:34.2pt" o:ole="">
            <v:imagedata r:id="rId10" o:title=""/>
          </v:shape>
          <o:OLEObject Type="Embed" ProgID="Equation.DSMT4" ShapeID="_x0000_i1027" DrawAspect="Content" ObjectID="_1445407607" r:id="rId11"/>
        </w:object>
      </w:r>
    </w:p>
    <w:p w:rsidR="00282AB6" w:rsidRDefault="00282AB6" w:rsidP="003C4C37"/>
    <w:p w:rsidR="00282AB6" w:rsidRDefault="00282AB6" w:rsidP="00282AB6">
      <w:pPr>
        <w:jc w:val="center"/>
      </w:pPr>
      <w:r>
        <w:rPr>
          <w:noProof/>
          <w:lang w:eastAsia="da-DK"/>
        </w:rPr>
        <w:drawing>
          <wp:inline distT="0" distB="0" distL="0" distR="0">
            <wp:extent cx="1895475" cy="11334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ombs lov.ep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B6" w:rsidRDefault="00282AB6" w:rsidP="00282AB6"/>
    <w:p w:rsidR="0093208E" w:rsidRPr="0093208E" w:rsidRDefault="0093208E" w:rsidP="0093208E">
      <w:pPr>
        <w:spacing w:after="80"/>
        <w:rPr>
          <w:b/>
          <w:color w:val="31849B" w:themeColor="accent5" w:themeShade="BF"/>
          <w:sz w:val="32"/>
          <w:szCs w:val="32"/>
        </w:rPr>
      </w:pPr>
      <w:r w:rsidRPr="0093208E">
        <w:rPr>
          <w:b/>
          <w:color w:val="31849B" w:themeColor="accent5" w:themeShade="BF"/>
          <w:sz w:val="32"/>
          <w:szCs w:val="32"/>
        </w:rPr>
        <w:t>Spørgsmål</w:t>
      </w:r>
      <w:r w:rsidR="009234BB">
        <w:rPr>
          <w:b/>
          <w:color w:val="31849B" w:themeColor="accent5" w:themeShade="BF"/>
          <w:sz w:val="32"/>
          <w:szCs w:val="32"/>
        </w:rPr>
        <w:t xml:space="preserve"> til tekst</w:t>
      </w:r>
    </w:p>
    <w:p w:rsidR="0093208E" w:rsidRDefault="0093208E" w:rsidP="003169C0">
      <w:pPr>
        <w:ind w:left="420" w:hanging="420"/>
      </w:pPr>
      <w:r>
        <w:t>1.</w:t>
      </w:r>
      <w:r>
        <w:tab/>
        <w:t>Beskriv de to hovedstrømninger i datidens fysiske tænkemåde betegnet som hen</w:t>
      </w:r>
      <w:r w:rsidR="00EB2CF2">
        <w:softHyphen/>
      </w:r>
      <w:r>
        <w:t>holds</w:t>
      </w:r>
      <w:r w:rsidR="00EB2CF2">
        <w:softHyphen/>
      </w:r>
      <w:r>
        <w:t xml:space="preserve">vis </w:t>
      </w:r>
      <w:r>
        <w:rPr>
          <w:i/>
        </w:rPr>
        <w:t>Den Laplacianske fysik</w:t>
      </w:r>
      <w:r>
        <w:t xml:space="preserve"> og </w:t>
      </w:r>
      <w:r>
        <w:rPr>
          <w:i/>
        </w:rPr>
        <w:t>Den dynamiske naturopfattelse</w:t>
      </w:r>
      <w:r>
        <w:t xml:space="preserve">. </w:t>
      </w:r>
    </w:p>
    <w:p w:rsidR="003169C0" w:rsidRDefault="0093208E" w:rsidP="00282AB6">
      <w:r>
        <w:t>2.</w:t>
      </w:r>
      <w:r>
        <w:tab/>
        <w:t>Hvilke personer var fortaler for hver af disse retninger?</w:t>
      </w:r>
    </w:p>
    <w:p w:rsidR="00C23541" w:rsidRDefault="003169C0" w:rsidP="00282AB6">
      <w:r>
        <w:t>3.</w:t>
      </w:r>
      <w:r>
        <w:tab/>
      </w:r>
      <w:r w:rsidR="00C23541">
        <w:t>Hvem er Immanuel Kant og hvad sagde han om, hvordan vi kan erkende verden?</w:t>
      </w:r>
    </w:p>
    <w:p w:rsidR="00C23541" w:rsidRDefault="00C23541" w:rsidP="00282AB6">
      <w:r>
        <w:t>4.</w:t>
      </w:r>
      <w:r>
        <w:tab/>
        <w:t>Hvem er Schelling og hvad sagde han om fysikken?</w:t>
      </w:r>
    </w:p>
    <w:p w:rsidR="00C23541" w:rsidRDefault="00EB2CF2" w:rsidP="00282AB6">
      <w:r>
        <w:t>5.</w:t>
      </w:r>
      <w:r>
        <w:tab/>
        <w:t>Beskriv Ørsteds opdagelse. Hvad gik den ud på?</w:t>
      </w:r>
    </w:p>
    <w:p w:rsidR="00EB2CF2" w:rsidRDefault="00EB2CF2" w:rsidP="00282AB6">
      <w:r>
        <w:t>6.</w:t>
      </w:r>
      <w:r>
        <w:tab/>
        <w:t>Hvordan blev Ørsteds opdagelse modtaget af de to grupper omtalt under punkt 1)?</w:t>
      </w:r>
    </w:p>
    <w:p w:rsidR="000A2B47" w:rsidRDefault="000A2B47" w:rsidP="00CB4A6A">
      <w:pPr>
        <w:ind w:left="420" w:hanging="420"/>
      </w:pPr>
      <w:r>
        <w:t>7.</w:t>
      </w:r>
      <w:r>
        <w:tab/>
      </w:r>
      <w:r w:rsidR="00CB4A6A">
        <w:t>Hvilke arbejdsmetoder er typiske for en Laplacianer? Hvad er Laplacianske kræfter (s. 8)?</w:t>
      </w:r>
      <w:r w:rsidR="00CA0F18">
        <w:t xml:space="preserve"> Er kraften fra lederen på en magnetnål af den pågældende type?</w:t>
      </w:r>
    </w:p>
    <w:p w:rsidR="00CB4A6A" w:rsidRDefault="00CB4A6A" w:rsidP="00CB4A6A">
      <w:pPr>
        <w:ind w:left="420" w:hanging="420"/>
      </w:pPr>
      <w:r>
        <w:t>8.</w:t>
      </w:r>
      <w:r>
        <w:tab/>
      </w:r>
      <w:r w:rsidR="00CA0F18">
        <w:t>Hvilken opdagelse gjorde Ampère (s. 11)?</w:t>
      </w:r>
    </w:p>
    <w:p w:rsidR="00CA0F18" w:rsidRDefault="00CA0F18" w:rsidP="00CB4A6A">
      <w:pPr>
        <w:ind w:left="420" w:hanging="420"/>
      </w:pPr>
      <w:r>
        <w:t>9.</w:t>
      </w:r>
      <w:r>
        <w:tab/>
        <w:t>Hvilken opdagelse gjorde Faraday (s. 16-17)?</w:t>
      </w:r>
    </w:p>
    <w:p w:rsidR="009234BB" w:rsidRDefault="009234BB" w:rsidP="00CB4A6A">
      <w:pPr>
        <w:ind w:left="420" w:hanging="420"/>
      </w:pPr>
    </w:p>
    <w:p w:rsidR="009234BB" w:rsidRPr="0093208E" w:rsidRDefault="009234BB" w:rsidP="009234BB">
      <w:pPr>
        <w:spacing w:after="80"/>
        <w:rPr>
          <w:b/>
          <w:color w:val="31849B" w:themeColor="accent5" w:themeShade="BF"/>
          <w:sz w:val="32"/>
          <w:szCs w:val="32"/>
        </w:rPr>
      </w:pPr>
      <w:r>
        <w:rPr>
          <w:b/>
          <w:color w:val="31849B" w:themeColor="accent5" w:themeShade="BF"/>
          <w:sz w:val="32"/>
          <w:szCs w:val="32"/>
        </w:rPr>
        <w:t>Metodes</w:t>
      </w:r>
      <w:r w:rsidRPr="0093208E">
        <w:rPr>
          <w:b/>
          <w:color w:val="31849B" w:themeColor="accent5" w:themeShade="BF"/>
          <w:sz w:val="32"/>
          <w:szCs w:val="32"/>
        </w:rPr>
        <w:t>pørgsmål</w:t>
      </w:r>
    </w:p>
    <w:p w:rsidR="00CA0F18" w:rsidRDefault="009234BB" w:rsidP="009234BB">
      <w:pPr>
        <w:ind w:left="420" w:hanging="420"/>
      </w:pPr>
      <w:r>
        <w:t>1.</w:t>
      </w:r>
      <w:r>
        <w:tab/>
      </w:r>
      <w:r w:rsidR="00512D61">
        <w:t xml:space="preserve">Hvad menes der med </w:t>
      </w:r>
      <w:r w:rsidR="00512D61">
        <w:rPr>
          <w:i/>
        </w:rPr>
        <w:t>kavtitative</w:t>
      </w:r>
      <w:r w:rsidR="00512D61">
        <w:t xml:space="preserve"> eksperimenter og </w:t>
      </w:r>
      <w:r w:rsidR="00512D61">
        <w:rPr>
          <w:i/>
        </w:rPr>
        <w:t>kvalitative</w:t>
      </w:r>
      <w:r w:rsidR="00512D61">
        <w:t xml:space="preserve"> teorier (øv. s. 2).</w:t>
      </w:r>
    </w:p>
    <w:p w:rsidR="00512D61" w:rsidRDefault="00512D61" w:rsidP="009234BB">
      <w:pPr>
        <w:ind w:left="420" w:hanging="420"/>
      </w:pPr>
      <w:r>
        <w:t>2.</w:t>
      </w:r>
      <w:r>
        <w:tab/>
      </w:r>
      <w:r w:rsidR="00C37D47">
        <w:t xml:space="preserve">Find i teksten eksempler på </w:t>
      </w:r>
      <w:r w:rsidR="00C37D47">
        <w:rPr>
          <w:i/>
        </w:rPr>
        <w:t>Modeller</w:t>
      </w:r>
      <w:r w:rsidR="00C37D47">
        <w:t xml:space="preserve"> (fx s. 2 og 9)</w:t>
      </w:r>
    </w:p>
    <w:p w:rsidR="00C37D47" w:rsidRDefault="00C37D47" w:rsidP="009234BB">
      <w:pPr>
        <w:ind w:left="420" w:hanging="420"/>
      </w:pPr>
      <w:r>
        <w:t>3.</w:t>
      </w:r>
      <w:r>
        <w:tab/>
        <w:t>Nævn nogle steder, hvor der anvendes matematik.</w:t>
      </w:r>
    </w:p>
    <w:p w:rsidR="00C37D47" w:rsidRDefault="00C37D47" w:rsidP="009234BB">
      <w:pPr>
        <w:ind w:left="420" w:hanging="420"/>
      </w:pPr>
      <w:r>
        <w:t>4.</w:t>
      </w:r>
      <w:r>
        <w:tab/>
      </w:r>
      <w:r w:rsidR="003B2321">
        <w:t>Hvad hentydes der til med de omtalte ”matematiske analogier” side 3?</w:t>
      </w:r>
    </w:p>
    <w:p w:rsidR="003B2321" w:rsidRDefault="003B2321" w:rsidP="009234BB">
      <w:pPr>
        <w:ind w:left="420" w:hanging="420"/>
      </w:pPr>
      <w:r>
        <w:t>5.</w:t>
      </w:r>
      <w:r>
        <w:tab/>
        <w:t xml:space="preserve">Det er ofte stærkt, hvis forskellige teorier kan </w:t>
      </w:r>
      <w:r>
        <w:rPr>
          <w:i/>
        </w:rPr>
        <w:t>kombineres</w:t>
      </w:r>
      <w:r>
        <w:t>. Giv eksempler på det (fx s. 6).</w:t>
      </w:r>
    </w:p>
    <w:p w:rsidR="003B2321" w:rsidRDefault="003B2321" w:rsidP="009234BB">
      <w:pPr>
        <w:ind w:left="420" w:hanging="420"/>
      </w:pPr>
      <w:r>
        <w:t>6.</w:t>
      </w:r>
      <w:r>
        <w:tab/>
        <w:t xml:space="preserve">Find eksempler på </w:t>
      </w:r>
      <w:r>
        <w:rPr>
          <w:i/>
        </w:rPr>
        <w:t>Hypoteser</w:t>
      </w:r>
      <w:r>
        <w:t xml:space="preserve"> og </w:t>
      </w:r>
      <w:r>
        <w:rPr>
          <w:i/>
        </w:rPr>
        <w:t>Falsifikation</w:t>
      </w:r>
      <w:r>
        <w:t xml:space="preserve">. </w:t>
      </w:r>
      <w:r w:rsidR="00717C89">
        <w:t>(fx s. 8 skrevet med småt!)</w:t>
      </w:r>
    </w:p>
    <w:p w:rsidR="0093208E" w:rsidRPr="0093208E" w:rsidRDefault="00717C89" w:rsidP="00CC73DB">
      <w:pPr>
        <w:ind w:left="420" w:hanging="420"/>
        <w:rPr>
          <w:i/>
        </w:rPr>
      </w:pPr>
      <w:r>
        <w:t>7.</w:t>
      </w:r>
      <w:r>
        <w:tab/>
        <w:t xml:space="preserve">Hvad er </w:t>
      </w:r>
      <w:r>
        <w:rPr>
          <w:i/>
        </w:rPr>
        <w:t>æteren</w:t>
      </w:r>
      <w:r>
        <w:t>? Prøv at søg på Internettet for en definition og forklaring. Består denne teori i dag?</w:t>
      </w:r>
      <w:r w:rsidR="0093208E">
        <w:rPr>
          <w:i/>
        </w:rPr>
        <w:t xml:space="preserve"> </w:t>
      </w:r>
    </w:p>
    <w:sectPr w:rsidR="0093208E" w:rsidRPr="0093208E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37"/>
    <w:rsid w:val="000A2B47"/>
    <w:rsid w:val="000C522D"/>
    <w:rsid w:val="001F35D7"/>
    <w:rsid w:val="00282AB6"/>
    <w:rsid w:val="003169C0"/>
    <w:rsid w:val="00323263"/>
    <w:rsid w:val="00395030"/>
    <w:rsid w:val="003B2321"/>
    <w:rsid w:val="003C4C37"/>
    <w:rsid w:val="0046697B"/>
    <w:rsid w:val="00487811"/>
    <w:rsid w:val="00512D61"/>
    <w:rsid w:val="005607A8"/>
    <w:rsid w:val="005733DA"/>
    <w:rsid w:val="00717C89"/>
    <w:rsid w:val="00857411"/>
    <w:rsid w:val="00884D25"/>
    <w:rsid w:val="009234BB"/>
    <w:rsid w:val="0093208E"/>
    <w:rsid w:val="00971B79"/>
    <w:rsid w:val="00984106"/>
    <w:rsid w:val="0098548F"/>
    <w:rsid w:val="009F15B9"/>
    <w:rsid w:val="00A30A59"/>
    <w:rsid w:val="00B07833"/>
    <w:rsid w:val="00C23541"/>
    <w:rsid w:val="00C37D47"/>
    <w:rsid w:val="00C6170D"/>
    <w:rsid w:val="00CA0F18"/>
    <w:rsid w:val="00CB4A6A"/>
    <w:rsid w:val="00CC73DB"/>
    <w:rsid w:val="00CE1829"/>
    <w:rsid w:val="00D34551"/>
    <w:rsid w:val="00EA4D3E"/>
    <w:rsid w:val="00E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2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2AB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32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2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2AB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3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C19E-CC0C-4FBC-AF38-C248BB8B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2010-07-19T17:56:00Z</cp:lastPrinted>
  <dcterms:created xsi:type="dcterms:W3CDTF">2013-11-08T08:20:00Z</dcterms:created>
  <dcterms:modified xsi:type="dcterms:W3CDTF">2013-11-08T08:20:00Z</dcterms:modified>
</cp:coreProperties>
</file>