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614" w:rsidRDefault="0096768D" w:rsidP="00026614">
      <w:pPr>
        <w:pStyle w:val="Overskrift2"/>
      </w:pPr>
      <w:r>
        <w:t>H</w:t>
      </w:r>
      <w:r w:rsidR="00026614" w:rsidRPr="00026614">
        <w:t>ydrogenspektrum</w:t>
      </w:r>
      <w:r w:rsidR="00026614">
        <w:t xml:space="preserve"> </w:t>
      </w:r>
      <w:r w:rsidR="00026614" w:rsidRPr="00026614">
        <w:t>med</w:t>
      </w:r>
      <w:r w:rsidR="00026614">
        <w:t xml:space="preserve"> </w:t>
      </w:r>
      <w:r w:rsidR="00690B56">
        <w:t>Logger Pro</w:t>
      </w:r>
    </w:p>
    <w:p w:rsidR="00F26E8E" w:rsidRDefault="00026614" w:rsidP="0020491D">
      <w:r>
        <w:t>Niels Bohr modtog i 1922 Nobelprisen i fysik efter en teori</w:t>
      </w:r>
      <w:r w:rsidR="002F1156">
        <w:t>,</w:t>
      </w:r>
      <w:r>
        <w:t xml:space="preserve"> han havde publiceret i en ba</w:t>
      </w:r>
      <w:r w:rsidR="002F1156">
        <w:softHyphen/>
      </w:r>
      <w:r>
        <w:t>ne</w:t>
      </w:r>
      <w:r w:rsidR="00707529">
        <w:softHyphen/>
      </w:r>
      <w:r>
        <w:t>brydende artikel i 1913. Artiklen handlede om hydrogenatomet</w:t>
      </w:r>
      <w:r w:rsidR="0098590B">
        <w:t xml:space="preserve">, nærmere bestemt </w:t>
      </w:r>
      <w:r w:rsidR="002F1156">
        <w:t xml:space="preserve">handlede </w:t>
      </w:r>
      <w:r w:rsidR="00F2673B">
        <w:t>artiklen</w:t>
      </w:r>
      <w:r w:rsidR="002F1156">
        <w:t xml:space="preserve"> om, hvordan </w:t>
      </w:r>
      <w:r w:rsidR="0098590B">
        <w:t>hyd</w:t>
      </w:r>
      <w:r w:rsidR="00707529">
        <w:softHyphen/>
      </w:r>
      <w:r w:rsidR="002F1156">
        <w:softHyphen/>
      </w:r>
      <w:r w:rsidR="0098590B">
        <w:t xml:space="preserve">rogenatomet kan befinde sig i nogle </w:t>
      </w:r>
      <w:r w:rsidR="0098590B">
        <w:rPr>
          <w:i/>
        </w:rPr>
        <w:t>stationære til</w:t>
      </w:r>
      <w:r w:rsidR="00F2673B">
        <w:rPr>
          <w:i/>
        </w:rPr>
        <w:softHyphen/>
      </w:r>
      <w:r w:rsidR="0098590B">
        <w:rPr>
          <w:i/>
        </w:rPr>
        <w:t>stan</w:t>
      </w:r>
      <w:r w:rsidR="00F2673B">
        <w:rPr>
          <w:i/>
        </w:rPr>
        <w:softHyphen/>
      </w:r>
      <w:r w:rsidR="0098590B">
        <w:rPr>
          <w:i/>
        </w:rPr>
        <w:t>de</w:t>
      </w:r>
      <w:r w:rsidR="002F1156">
        <w:t>,</w:t>
      </w:r>
      <w:r w:rsidR="0098590B">
        <w:t xml:space="preserve"> samt at atomet kan overgå fra en stationær tilstand til en anden ved</w:t>
      </w:r>
      <w:r w:rsidR="00F2673B">
        <w:t>,</w:t>
      </w:r>
      <w:r w:rsidR="0098590B">
        <w:t xml:space="preserve"> at en elektron</w:t>
      </w:r>
      <w:r w:rsidR="00707529">
        <w:t xml:space="preserve"> sprin</w:t>
      </w:r>
      <w:r w:rsidR="00F2673B">
        <w:softHyphen/>
      </w:r>
      <w:r w:rsidR="00707529">
        <w:t>ger fra en bane til en anden – en</w:t>
      </w:r>
      <w:r w:rsidR="00707529">
        <w:softHyphen/>
      </w:r>
      <w:r w:rsidR="002F1156">
        <w:softHyphen/>
      </w:r>
      <w:r w:rsidR="00707529">
        <w:t>ten ved udsendelse (emission) eller absorption af elektro</w:t>
      </w:r>
      <w:r w:rsidR="002F1156">
        <w:softHyphen/>
      </w:r>
      <w:r w:rsidR="00707529">
        <w:t>mag</w:t>
      </w:r>
      <w:r w:rsidR="002F1156">
        <w:softHyphen/>
      </w:r>
      <w:r w:rsidR="00707529">
        <w:t>ne</w:t>
      </w:r>
      <w:r w:rsidR="002F1156">
        <w:softHyphen/>
      </w:r>
      <w:r w:rsidR="00707529">
        <w:t xml:space="preserve">tisk stråling. </w:t>
      </w:r>
      <w:r w:rsidR="00BA7E3D">
        <w:t xml:space="preserve">Det er det vi i dag kalder </w:t>
      </w:r>
      <w:r w:rsidR="00BA7E3D">
        <w:rPr>
          <w:i/>
        </w:rPr>
        <w:t>Bohrs atommodel</w:t>
      </w:r>
      <w:r w:rsidR="00BA7E3D">
        <w:t xml:space="preserve">. </w:t>
      </w:r>
    </w:p>
    <w:p w:rsidR="00F26E8E" w:rsidRDefault="00F26E8E" w:rsidP="0020491D"/>
    <w:p w:rsidR="00026614" w:rsidRDefault="00F26E8E" w:rsidP="0020491D">
      <w:r>
        <w:t xml:space="preserve">Vi skal udføre et lille forsøg, hvor vi måler på det lys, som hydrogenrøret udsender, når det er tilsluttet højspænding. Sidstnævnte bevirker, at atomerne i hydrogengassen i røret bliver </w:t>
      </w:r>
      <w:r w:rsidRPr="00F2673B">
        <w:rPr>
          <w:i/>
        </w:rPr>
        <w:t>exciteret</w:t>
      </w:r>
      <w:r>
        <w:t>, dvs. får tilført energi</w:t>
      </w:r>
      <w:proofErr w:type="gramStart"/>
      <w:r w:rsidR="009B103E">
        <w:t xml:space="preserve">. </w:t>
      </w:r>
      <w:proofErr w:type="gramEnd"/>
      <w:r w:rsidR="009B103E">
        <w:t xml:space="preserve">Det medfører, at </w:t>
      </w:r>
      <w:r>
        <w:t xml:space="preserve">elektronerne i atomet </w:t>
      </w:r>
      <w:r w:rsidR="00F2673B">
        <w:t xml:space="preserve">springer ud i </w:t>
      </w:r>
      <w:r>
        <w:t>nogle baner</w:t>
      </w:r>
      <w:r w:rsidR="00F2673B">
        <w:t xml:space="preserve"> længere fra kernen</w:t>
      </w:r>
      <w:r>
        <w:t xml:space="preserve">. </w:t>
      </w:r>
      <w:r w:rsidR="00F2673B">
        <w:t xml:space="preserve">Elektronerne springer derefter lynhurtigt tilbage i nogle baner tættere på kernen ved udsendelse af elektromagnetisk stråling. Det er denne stråling, vi måler på. Vi skal med udstyret kun forsøge at bestemme </w:t>
      </w:r>
      <w:r w:rsidR="009B103E">
        <w:t xml:space="preserve">bølgelængderne for de fire </w:t>
      </w:r>
      <w:r w:rsidR="009B103E">
        <w:rPr>
          <w:i/>
        </w:rPr>
        <w:t xml:space="preserve">synlige </w:t>
      </w:r>
      <w:r w:rsidR="009B103E">
        <w:t xml:space="preserve">linjer i hydrogenspektret. </w:t>
      </w:r>
      <w:r>
        <w:t xml:space="preserve"> </w:t>
      </w:r>
    </w:p>
    <w:p w:rsidR="002F1156" w:rsidRDefault="002F1156" w:rsidP="0020491D"/>
    <w:p w:rsidR="002F1156" w:rsidRPr="00496F6D" w:rsidRDefault="002F1156" w:rsidP="002F1156">
      <w:pPr>
        <w:pStyle w:val="Overskrift4"/>
        <w:spacing w:before="120"/>
      </w:pPr>
      <w:r w:rsidRPr="00496F6D">
        <w:t>Apparatur</w:t>
      </w:r>
    </w:p>
    <w:p w:rsidR="00F26E8E" w:rsidRDefault="002F1156" w:rsidP="0020491D">
      <w:r w:rsidRPr="000D55C8">
        <w:t>E</w:t>
      </w:r>
      <w:r w:rsidR="00F26E8E">
        <w:t xml:space="preserve">t spektrometer: enten et </w:t>
      </w:r>
      <w:r w:rsidR="00F26E8E" w:rsidRPr="00F26E8E">
        <w:rPr>
          <w:i/>
        </w:rPr>
        <w:t xml:space="preserve">Red Tide Emission </w:t>
      </w:r>
      <w:proofErr w:type="spellStart"/>
      <w:r w:rsidR="00F26E8E" w:rsidRPr="00F26E8E">
        <w:rPr>
          <w:i/>
        </w:rPr>
        <w:t>Spectrometer</w:t>
      </w:r>
      <w:proofErr w:type="spellEnd"/>
      <w:r w:rsidR="00F26E8E">
        <w:t xml:space="preserve"> </w:t>
      </w:r>
      <w:r w:rsidR="00F26E8E" w:rsidRPr="00F26E8E">
        <w:rPr>
          <w:i/>
        </w:rPr>
        <w:t>USB650</w:t>
      </w:r>
      <w:r w:rsidR="00F26E8E">
        <w:t xml:space="preserve"> eller </w:t>
      </w:r>
      <w:proofErr w:type="spellStart"/>
      <w:r w:rsidR="00F26E8E" w:rsidRPr="00F26E8E">
        <w:rPr>
          <w:i/>
        </w:rPr>
        <w:t>Vernier</w:t>
      </w:r>
      <w:proofErr w:type="spellEnd"/>
      <w:r w:rsidR="00F26E8E" w:rsidRPr="00F26E8E">
        <w:rPr>
          <w:i/>
        </w:rPr>
        <w:t xml:space="preserve"> Emis</w:t>
      </w:r>
      <w:r w:rsidR="00F26E8E" w:rsidRPr="00F26E8E">
        <w:rPr>
          <w:i/>
        </w:rPr>
        <w:softHyphen/>
        <w:t xml:space="preserve">sions </w:t>
      </w:r>
      <w:proofErr w:type="spellStart"/>
      <w:r w:rsidR="00F26E8E" w:rsidRPr="00F26E8E">
        <w:rPr>
          <w:i/>
        </w:rPr>
        <w:t>Spectrometer</w:t>
      </w:r>
      <w:proofErr w:type="spellEnd"/>
      <w:r w:rsidR="00F26E8E" w:rsidRPr="00F26E8E">
        <w:rPr>
          <w:i/>
        </w:rPr>
        <w:t xml:space="preserve"> VSP-EM</w:t>
      </w:r>
      <w:r w:rsidR="00F26E8E">
        <w:t xml:space="preserve"> – med lyslederkabel og USB</w:t>
      </w:r>
      <w:r w:rsidR="00935C84">
        <w:t>-</w:t>
      </w:r>
      <w:r w:rsidR="00F26E8E">
        <w:t>kabel. Derudover et hydrogen</w:t>
      </w:r>
      <w:r w:rsidR="00F26E8E">
        <w:softHyphen/>
        <w:t>rør og en com</w:t>
      </w:r>
      <w:r w:rsidR="00F26E8E">
        <w:softHyphen/>
        <w:t xml:space="preserve">puter. </w:t>
      </w:r>
      <w:r w:rsidR="00DB1199">
        <w:t xml:space="preserve">Derudover softwaren </w:t>
      </w:r>
      <w:r>
        <w:rPr>
          <w:i/>
        </w:rPr>
        <w:t>Log</w:t>
      </w:r>
      <w:r>
        <w:rPr>
          <w:i/>
        </w:rPr>
        <w:softHyphen/>
        <w:t>ger Pro</w:t>
      </w:r>
      <w:r w:rsidR="00DB1199">
        <w:t xml:space="preserve">. </w:t>
      </w:r>
    </w:p>
    <w:p w:rsidR="00F26E8E" w:rsidRDefault="00F26E8E" w:rsidP="0020491D"/>
    <w:p w:rsidR="00BA5127" w:rsidRDefault="00F52060" w:rsidP="00F52060">
      <w:pPr>
        <w:pStyle w:val="Overskrift4"/>
      </w:pPr>
      <w:r>
        <w:t>Forsøg</w:t>
      </w:r>
    </w:p>
    <w:p w:rsidR="007C1912" w:rsidRPr="00000776" w:rsidRDefault="0091780A" w:rsidP="0020491D">
      <w:r>
        <w:rPr>
          <w:noProof/>
        </w:rPr>
        <w:drawing>
          <wp:anchor distT="0" distB="0" distL="215900" distR="114300" simplePos="0" relativeHeight="251658240" behindDoc="0" locked="0" layoutInCell="1" allowOverlap="1">
            <wp:simplePos x="0" y="0"/>
            <wp:positionH relativeFrom="margin">
              <wp:posOffset>2599690</wp:posOffset>
            </wp:positionH>
            <wp:positionV relativeFrom="paragraph">
              <wp:posOffset>40005</wp:posOffset>
            </wp:positionV>
            <wp:extent cx="2800800" cy="4201200"/>
            <wp:effectExtent l="19050" t="19050" r="19050" b="27940"/>
            <wp:wrapSquare wrapText="bothSides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rin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800" cy="420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1199">
        <w:t>Forbind spektrometeret til computeren via et tilhørende USB-kabel. Tænd for com</w:t>
      </w:r>
      <w:r w:rsidR="005B7E73">
        <w:softHyphen/>
      </w:r>
      <w:r w:rsidR="00DB1199">
        <w:t>puteren og åbn programmet Log</w:t>
      </w:r>
      <w:r w:rsidR="005B7E73">
        <w:softHyphen/>
      </w:r>
      <w:r w:rsidR="00DB1199">
        <w:t>ger Pro. Hvis du benytter det først</w:t>
      </w:r>
      <w:r w:rsidR="005B7E73">
        <w:softHyphen/>
      </w:r>
      <w:r w:rsidR="00DB1199">
        <w:t>nævn</w:t>
      </w:r>
      <w:r w:rsidR="005B7E73">
        <w:softHyphen/>
      </w:r>
      <w:r w:rsidR="00DB1199">
        <w:t xml:space="preserve">te af spektrometrene </w:t>
      </w:r>
      <w:r w:rsidR="007C1912">
        <w:t>skal du lige fore</w:t>
      </w:r>
      <w:r w:rsidR="005B7E73">
        <w:softHyphen/>
      </w:r>
      <w:r w:rsidR="007C1912">
        <w:t>tage en indstilling. Vi skal nemlig ik</w:t>
      </w:r>
      <w:r w:rsidR="005B7E73">
        <w:softHyphen/>
      </w:r>
      <w:r w:rsidR="007C1912">
        <w:t xml:space="preserve">ke måle </w:t>
      </w:r>
      <w:proofErr w:type="spellStart"/>
      <w:r w:rsidR="007C1912">
        <w:t>absorbans</w:t>
      </w:r>
      <w:proofErr w:type="spellEnd"/>
      <w:r w:rsidR="007C1912">
        <w:t>, men intensitet. I log</w:t>
      </w:r>
      <w:r w:rsidR="005B7E73">
        <w:softHyphen/>
      </w:r>
      <w:r w:rsidR="007C1912">
        <w:t xml:space="preserve">ger Pro vælges menuen </w:t>
      </w:r>
      <w:r w:rsidR="007C1912">
        <w:rPr>
          <w:i/>
        </w:rPr>
        <w:t>Forsøg &gt; Skift enheder &gt; Spektrometer: Offline &gt; Vælg Spektrometerindstilling …</w:t>
      </w:r>
      <w:r w:rsidR="007C1912">
        <w:t xml:space="preserve"> I den fremkommende boks sørger man for, at </w:t>
      </w:r>
      <w:r w:rsidR="007C1912">
        <w:rPr>
          <w:i/>
        </w:rPr>
        <w:t>Intensitet</w:t>
      </w:r>
      <w:r w:rsidR="007C1912">
        <w:t xml:space="preserve"> er valgt. </w:t>
      </w:r>
      <w:r w:rsidR="005B7E73">
        <w:t xml:space="preserve">Man er nu klar til at måle. Klik på den grønne </w:t>
      </w:r>
      <w:r w:rsidR="005B7E73">
        <w:rPr>
          <w:i/>
        </w:rPr>
        <w:t>Play</w:t>
      </w:r>
      <w:r w:rsidR="005B7E73">
        <w:t xml:space="preserve"> knap og peg med lyslederkablet, som er tilsluttet spektrometeret, ind mod det lysende rør. Nu skulle man ger</w:t>
      </w:r>
      <w:r w:rsidR="00000776">
        <w:softHyphen/>
      </w:r>
      <w:r w:rsidR="005B7E73">
        <w:t>ne se et linjespektrum vokse frem</w:t>
      </w:r>
      <w:r w:rsidR="00000776">
        <w:t>. Af</w:t>
      </w:r>
      <w:r w:rsidR="00000776">
        <w:softHyphen/>
        <w:t>pas afstanden fra lysleder til rør så</w:t>
      </w:r>
      <w:r w:rsidR="00000776">
        <w:softHyphen/>
        <w:t>le</w:t>
      </w:r>
      <w:r w:rsidR="00000776">
        <w:softHyphen/>
        <w:t>des, at linjerne er rimeligt høje, men uden at støde mod toppen af vinduet. Klik derefter på</w:t>
      </w:r>
      <w:r w:rsidR="00C91B8D">
        <w:t xml:space="preserve"> den røde </w:t>
      </w:r>
      <w:r w:rsidR="00000776">
        <w:rPr>
          <w:i/>
        </w:rPr>
        <w:t>Stop</w:t>
      </w:r>
      <w:r w:rsidR="00000776">
        <w:t xml:space="preserve"> knap.</w:t>
      </w:r>
    </w:p>
    <w:p w:rsidR="007C1912" w:rsidRDefault="007C1912" w:rsidP="0020491D"/>
    <w:p w:rsidR="002537F9" w:rsidRDefault="00607F43" w:rsidP="00607F43">
      <w:pPr>
        <w:pStyle w:val="Overskrift4"/>
      </w:pPr>
      <w:r>
        <w:lastRenderedPageBreak/>
        <w:t>Databehandling</w:t>
      </w:r>
    </w:p>
    <w:p w:rsidR="003B049A" w:rsidRDefault="003B049A" w:rsidP="00607F43">
      <w:r>
        <w:t>Man får nu et spektrum</w:t>
      </w:r>
      <w:r w:rsidR="00C91B8D">
        <w:t>, som ligner det på figuren nedenfor:</w:t>
      </w:r>
    </w:p>
    <w:p w:rsidR="003B049A" w:rsidRDefault="003B049A" w:rsidP="00607F43"/>
    <w:p w:rsidR="003B049A" w:rsidRDefault="00C91B8D" w:rsidP="00607F43">
      <w:r>
        <w:rPr>
          <w:noProof/>
        </w:rPr>
        <w:drawing>
          <wp:inline distT="0" distB="0" distL="0" distR="0" wp14:anchorId="48F08E67" wp14:editId="62C1403A">
            <wp:extent cx="5400040" cy="3507740"/>
            <wp:effectExtent l="19050" t="19050" r="10160" b="16510"/>
            <wp:docPr id="15" name="Bille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077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B049A" w:rsidRDefault="003B049A" w:rsidP="00607F43"/>
    <w:p w:rsidR="003B049A" w:rsidRDefault="003B049A" w:rsidP="00935C84">
      <w:r>
        <w:t xml:space="preserve">Tryk på værktøjet </w:t>
      </w:r>
      <w:r>
        <w:rPr>
          <w:i/>
        </w:rPr>
        <w:t>Undersøg</w:t>
      </w:r>
      <w:r>
        <w:t xml:space="preserve"> i værktøjslinjen:</w:t>
      </w:r>
    </w:p>
    <w:p w:rsidR="003B049A" w:rsidRDefault="003B049A" w:rsidP="00935C84">
      <w:pPr>
        <w:spacing w:before="180" w:after="120"/>
        <w:jc w:val="center"/>
      </w:pPr>
      <w:r>
        <w:rPr>
          <w:noProof/>
        </w:rPr>
        <w:drawing>
          <wp:inline distT="0" distB="0" distL="0" distR="0" wp14:anchorId="750CD6B8" wp14:editId="78FBABA4">
            <wp:extent cx="3193057" cy="640135"/>
            <wp:effectExtent l="19050" t="19050" r="26670" b="26670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3057" cy="640135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9B4B23" w:rsidRDefault="003B049A" w:rsidP="00607F43">
      <w:r>
        <w:t xml:space="preserve">Med dette værktøj kan man </w:t>
      </w:r>
      <w:r w:rsidR="009B4B23">
        <w:t>udpege linjerne og få aflæst bølgelængderne (for neden). Ned</w:t>
      </w:r>
      <w:r w:rsidR="009B4B23">
        <w:softHyphen/>
        <w:t>skriv bølgelængderne for de tre tydelige toppe. Sammenlign med de teoretiske. Der burde være en fjerde synlig linje. Måske du også kan opdage den?</w:t>
      </w:r>
    </w:p>
    <w:p w:rsidR="00244B90" w:rsidRDefault="00244B90" w:rsidP="00607F43"/>
    <w:p w:rsidR="009B4B23" w:rsidRDefault="009B4B23" w:rsidP="00607F43"/>
    <w:tbl>
      <w:tblPr>
        <w:tblStyle w:val="Tabel-Gitter"/>
        <w:tblW w:w="68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20"/>
        <w:gridCol w:w="3384"/>
      </w:tblGrid>
      <w:tr w:rsidR="009B4B23" w:rsidTr="009B4B23">
        <w:trPr>
          <w:trHeight w:val="397"/>
          <w:jc w:val="center"/>
        </w:trPr>
        <w:tc>
          <w:tcPr>
            <w:tcW w:w="4247" w:type="dxa"/>
            <w:shd w:val="clear" w:color="auto" w:fill="FBE4D5" w:themeFill="accent2" w:themeFillTint="33"/>
          </w:tcPr>
          <w:p w:rsidR="009B4B23" w:rsidRPr="009B4B23" w:rsidRDefault="009B4B23" w:rsidP="00607F43">
            <w:pPr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</w:pPr>
            <w:r w:rsidRPr="009B4B23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Eksperimentel bølgelængde (nm)</w:t>
            </w:r>
          </w:p>
        </w:tc>
        <w:tc>
          <w:tcPr>
            <w:tcW w:w="4247" w:type="dxa"/>
            <w:shd w:val="clear" w:color="auto" w:fill="FBE4D5" w:themeFill="accent2" w:themeFillTint="33"/>
          </w:tcPr>
          <w:p w:rsidR="009B4B23" w:rsidRPr="009B4B23" w:rsidRDefault="009B4B23" w:rsidP="00607F43">
            <w:pPr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</w:pPr>
            <w:r w:rsidRPr="009B4B23">
              <w:rPr>
                <w:rFonts w:asciiTheme="minorHAnsi" w:hAnsiTheme="minorHAnsi" w:cstheme="minorHAnsi"/>
                <w:color w:val="C45911" w:themeColor="accent2" w:themeShade="BF"/>
                <w:sz w:val="22"/>
              </w:rPr>
              <w:t>Teoretisk bølgelængde (nm)</w:t>
            </w:r>
          </w:p>
        </w:tc>
      </w:tr>
      <w:tr w:rsidR="009B4B23" w:rsidTr="009B4B23">
        <w:trPr>
          <w:trHeight w:val="397"/>
          <w:jc w:val="center"/>
        </w:trPr>
        <w:tc>
          <w:tcPr>
            <w:tcW w:w="4247" w:type="dxa"/>
          </w:tcPr>
          <w:p w:rsidR="009B4B23" w:rsidRDefault="009B4B23" w:rsidP="00607F43"/>
        </w:tc>
        <w:tc>
          <w:tcPr>
            <w:tcW w:w="4247" w:type="dxa"/>
          </w:tcPr>
          <w:p w:rsidR="009B4B23" w:rsidRDefault="009B4B23" w:rsidP="00607F43"/>
        </w:tc>
      </w:tr>
      <w:tr w:rsidR="009B4B23" w:rsidTr="009B4B23">
        <w:trPr>
          <w:trHeight w:val="397"/>
          <w:jc w:val="center"/>
        </w:trPr>
        <w:tc>
          <w:tcPr>
            <w:tcW w:w="4247" w:type="dxa"/>
          </w:tcPr>
          <w:p w:rsidR="009B4B23" w:rsidRDefault="009B4B23" w:rsidP="00607F43"/>
        </w:tc>
        <w:tc>
          <w:tcPr>
            <w:tcW w:w="4247" w:type="dxa"/>
          </w:tcPr>
          <w:p w:rsidR="009B4B23" w:rsidRDefault="009B4B23" w:rsidP="00607F43"/>
        </w:tc>
      </w:tr>
      <w:tr w:rsidR="009B4B23" w:rsidTr="009B4B23">
        <w:trPr>
          <w:trHeight w:val="397"/>
          <w:jc w:val="center"/>
        </w:trPr>
        <w:tc>
          <w:tcPr>
            <w:tcW w:w="4247" w:type="dxa"/>
          </w:tcPr>
          <w:p w:rsidR="009B4B23" w:rsidRDefault="009B4B23" w:rsidP="00607F43"/>
        </w:tc>
        <w:tc>
          <w:tcPr>
            <w:tcW w:w="4247" w:type="dxa"/>
          </w:tcPr>
          <w:p w:rsidR="009B4B23" w:rsidRDefault="009B4B23" w:rsidP="00607F43"/>
        </w:tc>
      </w:tr>
      <w:tr w:rsidR="009B4B23" w:rsidTr="009B4B23">
        <w:trPr>
          <w:trHeight w:val="397"/>
          <w:jc w:val="center"/>
        </w:trPr>
        <w:tc>
          <w:tcPr>
            <w:tcW w:w="4247" w:type="dxa"/>
          </w:tcPr>
          <w:p w:rsidR="009B4B23" w:rsidRDefault="009B4B23" w:rsidP="00607F43"/>
        </w:tc>
        <w:tc>
          <w:tcPr>
            <w:tcW w:w="4247" w:type="dxa"/>
          </w:tcPr>
          <w:p w:rsidR="009B4B23" w:rsidRDefault="009B4B23" w:rsidP="00607F43"/>
        </w:tc>
      </w:tr>
    </w:tbl>
    <w:p w:rsidR="009B4B23" w:rsidRDefault="009B4B23" w:rsidP="00607F43">
      <w:r>
        <w:t xml:space="preserve"> </w:t>
      </w:r>
    </w:p>
    <w:p w:rsidR="00C53EDC" w:rsidRPr="00FF3792" w:rsidRDefault="00C53EDC" w:rsidP="00D304DE">
      <w:pPr>
        <w:jc w:val="center"/>
      </w:pPr>
    </w:p>
    <w:p w:rsidR="002A1A9F" w:rsidRDefault="002A1A9F" w:rsidP="002A1A9F">
      <w:pPr>
        <w:pStyle w:val="Overskrift4"/>
      </w:pPr>
      <w:r>
        <w:t xml:space="preserve">Ekstra </w:t>
      </w:r>
      <w:r w:rsidR="0043282A">
        <w:t>forsøg</w:t>
      </w:r>
    </w:p>
    <w:p w:rsidR="002537F9" w:rsidRDefault="0043282A" w:rsidP="0043282A">
      <w:r>
        <w:t xml:space="preserve">Det er en mulighed også at optage spektret fra enten Solen eller en glødepære for at se, at man nu får et </w:t>
      </w:r>
      <w:r>
        <w:rPr>
          <w:i/>
        </w:rPr>
        <w:t>kontinuert spektrum</w:t>
      </w:r>
      <w:r>
        <w:t xml:space="preserve"> i stedet for et </w:t>
      </w:r>
      <w:r>
        <w:rPr>
          <w:i/>
        </w:rPr>
        <w:t>linjespektrum</w:t>
      </w:r>
      <w:r>
        <w:t xml:space="preserve">. Det kontinuerte spektrum fra Solen eller glødepæren kaldes også et </w:t>
      </w:r>
      <w:r>
        <w:rPr>
          <w:i/>
        </w:rPr>
        <w:t>varmespektrum</w:t>
      </w:r>
      <w:r>
        <w:t xml:space="preserve">. </w:t>
      </w:r>
      <w:bookmarkStart w:id="0" w:name="_GoBack"/>
      <w:bookmarkEnd w:id="0"/>
    </w:p>
    <w:p w:rsidR="00C775E6" w:rsidRPr="0020491D" w:rsidRDefault="00C775E6" w:rsidP="00AB3641">
      <w:pPr>
        <w:jc w:val="center"/>
      </w:pPr>
    </w:p>
    <w:sectPr w:rsidR="00C775E6" w:rsidRPr="0020491D" w:rsidSect="005E534C">
      <w:headerReference w:type="even" r:id="rId10"/>
      <w:headerReference w:type="default" r:id="rId11"/>
      <w:pgSz w:w="11906" w:h="16838" w:code="9"/>
      <w:pgMar w:top="1134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B19" w:rsidRDefault="009C5B19" w:rsidP="00E75A67">
      <w:pPr>
        <w:spacing w:line="240" w:lineRule="auto"/>
      </w:pPr>
      <w:r>
        <w:separator/>
      </w:r>
    </w:p>
  </w:endnote>
  <w:endnote w:type="continuationSeparator" w:id="0">
    <w:p w:rsidR="009C5B19" w:rsidRDefault="009C5B19" w:rsidP="00E75A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B19" w:rsidRDefault="009C5B19" w:rsidP="00E75A67">
      <w:pPr>
        <w:spacing w:line="240" w:lineRule="auto"/>
      </w:pPr>
      <w:r>
        <w:separator/>
      </w:r>
    </w:p>
  </w:footnote>
  <w:footnote w:type="continuationSeparator" w:id="0">
    <w:p w:rsidR="009C5B19" w:rsidRDefault="009C5B19" w:rsidP="00E75A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F13" w:rsidRPr="00ED3E3F" w:rsidRDefault="00454F13" w:rsidP="00454F13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 w:rsidRPr="00ED3E3F">
      <w:rPr>
        <w:rFonts w:asciiTheme="minorHAnsi" w:hAnsiTheme="minorHAnsi"/>
        <w:color w:val="2E74B5" w:themeColor="accent1" w:themeShade="BF"/>
        <w:sz w:val="22"/>
      </w:rPr>
      <w:fldChar w:fldCharType="begin"/>
    </w:r>
    <w:r w:rsidRPr="00ED3E3F">
      <w:rPr>
        <w:rFonts w:asciiTheme="minorHAnsi" w:hAnsiTheme="minorHAnsi"/>
        <w:color w:val="2E74B5" w:themeColor="accent1" w:themeShade="BF"/>
        <w:sz w:val="22"/>
      </w:rPr>
      <w:instrText>PAGE   \* MERGEFORMAT</w:instrTex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separate"/>
    </w:r>
    <w:r w:rsidR="00ED3E3F">
      <w:rPr>
        <w:rFonts w:asciiTheme="minorHAnsi" w:hAnsiTheme="minorHAnsi"/>
        <w:noProof/>
        <w:color w:val="2E74B5" w:themeColor="accent1" w:themeShade="BF"/>
        <w:sz w:val="22"/>
      </w:rPr>
      <w:t>2</w:t>
    </w:r>
    <w:r w:rsidRPr="00ED3E3F">
      <w:rPr>
        <w:rFonts w:asciiTheme="minorHAnsi" w:hAnsiTheme="minorHAnsi"/>
        <w:color w:val="2E74B5" w:themeColor="accent1" w:themeShade="BF"/>
        <w:sz w:val="22"/>
      </w:rPr>
      <w:fldChar w:fldCharType="end"/>
    </w:r>
    <w:r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ED3E3F">
      <w:rPr>
        <w:rFonts w:asciiTheme="minorHAnsi" w:hAnsiTheme="minorHAnsi"/>
        <w:color w:val="2E74B5" w:themeColor="accent1" w:themeShade="BF"/>
        <w:sz w:val="18"/>
        <w:szCs w:val="18"/>
      </w:rPr>
      <w:t>Fysikøvelse - Erik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 Vestergaard – www.matematik</w:t>
    </w:r>
    <w:r w:rsid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</w:p>
  <w:p w:rsidR="00454F13" w:rsidRPr="00454F13" w:rsidRDefault="00454F13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396384" wp14:editId="5AABB736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5C2AF3" id="Lige forbindelse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" strokecolor="#5b9bd5 [3204]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A" w:rsidRPr="00ED3E3F" w:rsidRDefault="00ED3E3F">
    <w:pPr>
      <w:pStyle w:val="Sidehoved"/>
      <w:rPr>
        <w:rFonts w:asciiTheme="minorHAnsi" w:hAnsiTheme="minorHAnsi"/>
        <w:color w:val="2E74B5" w:themeColor="accent1" w:themeShade="BF"/>
        <w:sz w:val="18"/>
        <w:szCs w:val="18"/>
      </w:rPr>
    </w:pPr>
    <w:r>
      <w:rPr>
        <w:rFonts w:asciiTheme="minorHAnsi" w:hAnsiTheme="minorHAnsi" w:cs="Times New Roman"/>
        <w:color w:val="2E74B5" w:themeColor="accent1" w:themeShade="BF"/>
        <w:sz w:val="18"/>
        <w:szCs w:val="18"/>
      </w:rPr>
      <w:t xml:space="preserve">Fysikøvelse - 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Erik Vestergaard – www.matematik</w:t>
    </w:r>
    <w:r>
      <w:rPr>
        <w:rFonts w:asciiTheme="minorHAnsi" w:hAnsiTheme="minorHAnsi" w:cs="Times New Roman"/>
        <w:color w:val="2E74B5" w:themeColor="accent1" w:themeShade="BF"/>
        <w:sz w:val="18"/>
        <w:szCs w:val="18"/>
      </w:rPr>
      <w:t>fysik</w:t>
    </w:r>
    <w:r w:rsidR="001C6D4F" w:rsidRPr="00ED3E3F">
      <w:rPr>
        <w:rFonts w:asciiTheme="minorHAnsi" w:hAnsiTheme="minorHAnsi" w:cs="Times New Roman"/>
        <w:color w:val="2E74B5" w:themeColor="accent1" w:themeShade="BF"/>
        <w:sz w:val="18"/>
        <w:szCs w:val="18"/>
      </w:rPr>
      <w:t>.dk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ptab w:relativeTo="margin" w:alignment="right" w:leader="none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begin"/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instrText>PAGE   \* MERGEFORMAT</w:instrTex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separate"/>
    </w:r>
    <w:r w:rsidR="00BA4D05">
      <w:rPr>
        <w:rFonts w:asciiTheme="minorHAnsi" w:hAnsiTheme="minorHAnsi"/>
        <w:noProof/>
        <w:color w:val="2E74B5" w:themeColor="accent1" w:themeShade="BF"/>
        <w:sz w:val="18"/>
        <w:szCs w:val="18"/>
      </w:rPr>
      <w:t>1</w:t>
    </w:r>
    <w:r w:rsidR="008654A9" w:rsidRPr="00ED3E3F">
      <w:rPr>
        <w:rFonts w:asciiTheme="minorHAnsi" w:hAnsiTheme="minorHAnsi"/>
        <w:color w:val="2E74B5" w:themeColor="accent1" w:themeShade="BF"/>
        <w:sz w:val="18"/>
        <w:szCs w:val="18"/>
      </w:rPr>
      <w:fldChar w:fldCharType="end"/>
    </w:r>
  </w:p>
  <w:p w:rsidR="001C6D4F" w:rsidRPr="001C6D4F" w:rsidRDefault="001C6D4F">
    <w:pPr>
      <w:pStyle w:val="Sidehoved"/>
      <w:rPr>
        <w:color w:val="2E74B5" w:themeColor="accent1" w:themeShade="BF"/>
      </w:rPr>
    </w:pPr>
    <w:r>
      <w:rPr>
        <w:noProof/>
        <w:color w:val="5B9BD5" w:themeColor="accent1"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29845" b="19050"/>
              <wp:wrapNone/>
              <wp:docPr id="1" name="Lige forbindel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9B3EF9" id="Lige forbindels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" strokecolor="#5b9bd5 [3204]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1D"/>
    <w:rsid w:val="00000776"/>
    <w:rsid w:val="000169BE"/>
    <w:rsid w:val="00026614"/>
    <w:rsid w:val="00027335"/>
    <w:rsid w:val="000A10F6"/>
    <w:rsid w:val="000C1FE5"/>
    <w:rsid w:val="000D55C8"/>
    <w:rsid w:val="000F19F4"/>
    <w:rsid w:val="000F7143"/>
    <w:rsid w:val="00111904"/>
    <w:rsid w:val="00121A92"/>
    <w:rsid w:val="001443A6"/>
    <w:rsid w:val="001818F3"/>
    <w:rsid w:val="00190B45"/>
    <w:rsid w:val="001C6D4F"/>
    <w:rsid w:val="001E62CA"/>
    <w:rsid w:val="0020491D"/>
    <w:rsid w:val="00217126"/>
    <w:rsid w:val="00244B90"/>
    <w:rsid w:val="00250CF4"/>
    <w:rsid w:val="002537F9"/>
    <w:rsid w:val="002A18CC"/>
    <w:rsid w:val="002A1A9F"/>
    <w:rsid w:val="002B1EAE"/>
    <w:rsid w:val="002B50E0"/>
    <w:rsid w:val="002E1FC8"/>
    <w:rsid w:val="002E3B49"/>
    <w:rsid w:val="002F1156"/>
    <w:rsid w:val="00375E5D"/>
    <w:rsid w:val="003A1877"/>
    <w:rsid w:val="003B049A"/>
    <w:rsid w:val="003C552E"/>
    <w:rsid w:val="003D65B6"/>
    <w:rsid w:val="0043282A"/>
    <w:rsid w:val="00454F13"/>
    <w:rsid w:val="00496F6D"/>
    <w:rsid w:val="004C608D"/>
    <w:rsid w:val="005113E7"/>
    <w:rsid w:val="00584045"/>
    <w:rsid w:val="00592B86"/>
    <w:rsid w:val="005A1674"/>
    <w:rsid w:val="005B257C"/>
    <w:rsid w:val="005B7E73"/>
    <w:rsid w:val="005E534C"/>
    <w:rsid w:val="00605FD5"/>
    <w:rsid w:val="00607F43"/>
    <w:rsid w:val="006156D8"/>
    <w:rsid w:val="00690B56"/>
    <w:rsid w:val="006B0B70"/>
    <w:rsid w:val="006C02AC"/>
    <w:rsid w:val="006D636C"/>
    <w:rsid w:val="00704634"/>
    <w:rsid w:val="00707529"/>
    <w:rsid w:val="007116CE"/>
    <w:rsid w:val="00735E16"/>
    <w:rsid w:val="00744ECB"/>
    <w:rsid w:val="00770200"/>
    <w:rsid w:val="007869D3"/>
    <w:rsid w:val="007956FC"/>
    <w:rsid w:val="007C1912"/>
    <w:rsid w:val="007F5DAB"/>
    <w:rsid w:val="008654A9"/>
    <w:rsid w:val="00870F83"/>
    <w:rsid w:val="008864A6"/>
    <w:rsid w:val="00903A5D"/>
    <w:rsid w:val="0091780A"/>
    <w:rsid w:val="00933201"/>
    <w:rsid w:val="00934BF8"/>
    <w:rsid w:val="00935C84"/>
    <w:rsid w:val="00943207"/>
    <w:rsid w:val="0096768D"/>
    <w:rsid w:val="0098590B"/>
    <w:rsid w:val="00986120"/>
    <w:rsid w:val="009B103E"/>
    <w:rsid w:val="009B4B23"/>
    <w:rsid w:val="009C5B19"/>
    <w:rsid w:val="009D47C4"/>
    <w:rsid w:val="009E0284"/>
    <w:rsid w:val="00A06404"/>
    <w:rsid w:val="00A35B0D"/>
    <w:rsid w:val="00A37D96"/>
    <w:rsid w:val="00A94F99"/>
    <w:rsid w:val="00AB3641"/>
    <w:rsid w:val="00AE5748"/>
    <w:rsid w:val="00B1126D"/>
    <w:rsid w:val="00B16BB7"/>
    <w:rsid w:val="00BA03E8"/>
    <w:rsid w:val="00BA4D05"/>
    <w:rsid w:val="00BA5127"/>
    <w:rsid w:val="00BA7E3D"/>
    <w:rsid w:val="00BB5061"/>
    <w:rsid w:val="00C2760A"/>
    <w:rsid w:val="00C53EDC"/>
    <w:rsid w:val="00C71C16"/>
    <w:rsid w:val="00C775E6"/>
    <w:rsid w:val="00C91B8D"/>
    <w:rsid w:val="00CD1D1F"/>
    <w:rsid w:val="00CE410C"/>
    <w:rsid w:val="00CF11FE"/>
    <w:rsid w:val="00D02062"/>
    <w:rsid w:val="00D17674"/>
    <w:rsid w:val="00D222DF"/>
    <w:rsid w:val="00D304DE"/>
    <w:rsid w:val="00D410D2"/>
    <w:rsid w:val="00D424E9"/>
    <w:rsid w:val="00D62B6B"/>
    <w:rsid w:val="00D66C85"/>
    <w:rsid w:val="00D67096"/>
    <w:rsid w:val="00DA07D8"/>
    <w:rsid w:val="00DB1199"/>
    <w:rsid w:val="00DD1C4D"/>
    <w:rsid w:val="00E43ECC"/>
    <w:rsid w:val="00E6035B"/>
    <w:rsid w:val="00E75A67"/>
    <w:rsid w:val="00EB32B8"/>
    <w:rsid w:val="00ED3E3F"/>
    <w:rsid w:val="00EE31CF"/>
    <w:rsid w:val="00EE7461"/>
    <w:rsid w:val="00EF35C8"/>
    <w:rsid w:val="00F0242A"/>
    <w:rsid w:val="00F1401A"/>
    <w:rsid w:val="00F2673B"/>
    <w:rsid w:val="00F26E8E"/>
    <w:rsid w:val="00F52060"/>
    <w:rsid w:val="00F710DF"/>
    <w:rsid w:val="00F94C67"/>
    <w:rsid w:val="00FB2397"/>
    <w:rsid w:val="00FD2221"/>
    <w:rsid w:val="00FE55EF"/>
    <w:rsid w:val="00FF0036"/>
    <w:rsid w:val="00FF3792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838B5"/>
  <w15:chartTrackingRefBased/>
  <w15:docId w15:val="{DE3C1712-F9A6-4CF1-83B0-F3E1E6B8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E16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92B86"/>
    <w:pPr>
      <w:keepNext/>
      <w:keepLines/>
      <w:spacing w:before="240" w:after="360" w:line="240" w:lineRule="auto"/>
      <w:jc w:val="center"/>
      <w:outlineLvl w:val="0"/>
    </w:pPr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B86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color w:val="2E74B5" w:themeColor="accent1" w:themeShade="BF"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A03E8"/>
    <w:pPr>
      <w:keepNext/>
      <w:keepLines/>
      <w:spacing w:after="120"/>
      <w:jc w:val="left"/>
      <w:outlineLvl w:val="2"/>
    </w:pPr>
    <w:rPr>
      <w:rFonts w:eastAsiaTheme="majorEastAsia" w:cstheme="majorBid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03E8"/>
    <w:pPr>
      <w:keepNext/>
      <w:keepLines/>
      <w:spacing w:after="120"/>
      <w:jc w:val="left"/>
      <w:outlineLvl w:val="3"/>
    </w:pPr>
    <w:rPr>
      <w:rFonts w:eastAsiaTheme="majorEastAsia" w:cstheme="majorBidi"/>
      <w:b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BA03E8"/>
    <w:pPr>
      <w:keepNext/>
      <w:keepLines/>
      <w:jc w:val="left"/>
      <w:outlineLvl w:val="4"/>
    </w:pPr>
    <w:rPr>
      <w:rFonts w:eastAsiaTheme="majorEastAsia" w:cstheme="majorBidi"/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aliases w:val="Normal(p)"/>
    <w:uiPriority w:val="1"/>
    <w:qFormat/>
    <w:rsid w:val="00A35B0D"/>
    <w:pPr>
      <w:tabs>
        <w:tab w:val="left" w:pos="425"/>
      </w:tabs>
      <w:spacing w:after="0" w:line="320" w:lineRule="exact"/>
      <w:jc w:val="both"/>
    </w:pPr>
    <w:rPr>
      <w:rFonts w:ascii="Times New Roman" w:hAnsi="Times New Roman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92B86"/>
    <w:rPr>
      <w:rFonts w:ascii="Calibri" w:eastAsiaTheme="majorEastAsia" w:hAnsi="Calibri" w:cstheme="majorBidi"/>
      <w:b/>
      <w:color w:val="2E74B5" w:themeColor="accent1" w:themeShade="BF"/>
      <w:sz w:val="5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92B86"/>
    <w:rPr>
      <w:rFonts w:ascii="Times New Roman" w:eastAsiaTheme="majorEastAsia" w:hAnsi="Times New Roman" w:cstheme="majorBidi"/>
      <w:b/>
      <w:color w:val="2E74B5" w:themeColor="accent1" w:themeShade="BF"/>
      <w:sz w:val="3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BA03E8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A03E8"/>
    <w:rPr>
      <w:rFonts w:ascii="Times New Roman" w:eastAsiaTheme="majorEastAsia" w:hAnsi="Times New Roman" w:cstheme="majorBidi"/>
      <w:b/>
      <w:iCs/>
      <w:color w:val="2E74B5" w:themeColor="accent1" w:themeShade="BF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BA03E8"/>
    <w:rPr>
      <w:rFonts w:ascii="Times New Roman" w:eastAsiaTheme="majorEastAsia" w:hAnsi="Times New Roman" w:cstheme="majorBidi"/>
      <w:b/>
      <w:sz w:val="24"/>
    </w:rPr>
  </w:style>
  <w:style w:type="table" w:styleId="Tabel-Gitter">
    <w:name w:val="Table Grid"/>
    <w:basedOn w:val="Tabel-Normal"/>
    <w:uiPriority w:val="39"/>
    <w:rsid w:val="00E4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E028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E0284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75A67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E75A67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75A67"/>
    <w:rPr>
      <w:rFonts w:ascii="Times New Roman" w:hAnsi="Times New Roman"/>
      <w:sz w:val="24"/>
    </w:rPr>
  </w:style>
  <w:style w:type="character" w:styleId="Hyperlink">
    <w:name w:val="Hyperlink"/>
    <w:basedOn w:val="Standardskrifttypeiafsnit"/>
    <w:uiPriority w:val="99"/>
    <w:unhideWhenUsed/>
    <w:rsid w:val="00E75A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28\Documents\Brugerdefinerede%20Office-skabeloner\fysik&#248;v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581EB-FF7B-4772-AC59-732A426A7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</TotalTime>
  <Pages>2</Pages>
  <Words>401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Vestergaard</dc:creator>
  <cp:keywords/>
  <dc:description/>
  <cp:lastModifiedBy>Erik Vestergaard</cp:lastModifiedBy>
  <cp:revision>4</cp:revision>
  <cp:lastPrinted>2019-04-02T23:29:00Z</cp:lastPrinted>
  <dcterms:created xsi:type="dcterms:W3CDTF">2019-04-30T18:46:00Z</dcterms:created>
  <dcterms:modified xsi:type="dcterms:W3CDTF">2019-04-30T18:48:00Z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