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85" w:rsidRDefault="0020491D" w:rsidP="0020491D">
      <w:pPr>
        <w:pStyle w:val="Overskrift2"/>
      </w:pPr>
      <w:r>
        <w:t>Afstandskvadratloven</w:t>
      </w:r>
    </w:p>
    <w:p w:rsidR="00EE7461" w:rsidRDefault="0020491D" w:rsidP="0020491D">
      <w:r>
        <w:t xml:space="preserve">En af astronomiens </w:t>
      </w:r>
      <w:r w:rsidR="00FF0036">
        <w:t xml:space="preserve">store </w:t>
      </w:r>
      <w:r>
        <w:t xml:space="preserve">opgaver er at forsøge at bestemme afstande ud til stjerner. </w:t>
      </w:r>
      <w:r w:rsidR="006B0B70">
        <w:t xml:space="preserve">Til det formål kan man </w:t>
      </w:r>
      <w:r w:rsidR="00F710DF">
        <w:t xml:space="preserve">blandt andet </w:t>
      </w:r>
      <w:r w:rsidR="006B0B70">
        <w:t xml:space="preserve">benytte </w:t>
      </w:r>
      <w:r w:rsidR="00AE5748">
        <w:t>den lysstyrke, som stjernen observeres med</w:t>
      </w:r>
      <w:r w:rsidR="006B0B70">
        <w:t>,</w:t>
      </w:r>
      <w:r w:rsidR="00AE5748">
        <w:t xml:space="preserve"> </w:t>
      </w:r>
      <w:r w:rsidR="006B0B70">
        <w:t xml:space="preserve">set </w:t>
      </w:r>
      <w:r w:rsidR="00AE5748">
        <w:t>fra Jorden. Jo læn</w:t>
      </w:r>
      <w:r w:rsidR="00EB32B8">
        <w:softHyphen/>
      </w:r>
      <w:r w:rsidR="00AE5748">
        <w:t>gere væk stjernen er, jo mindre lysstyrke vil den</w:t>
      </w:r>
      <w:r w:rsidR="00FF0036">
        <w:t xml:space="preserve"> observeres med på Jor</w:t>
      </w:r>
      <w:r w:rsidR="006B0B70">
        <w:softHyphen/>
      </w:r>
      <w:r w:rsidR="00FF0036">
        <w:t>den. Des</w:t>
      </w:r>
      <w:r w:rsidR="006B0B70">
        <w:softHyphen/>
      </w:r>
      <w:r w:rsidR="00FF0036">
        <w:t>værre er dette ikke helt nok, for stjernerne er forskellige. Således udsender store stjer</w:t>
      </w:r>
      <w:r w:rsidR="006B0B70">
        <w:softHyphen/>
      </w:r>
      <w:r w:rsidR="00FF0036">
        <w:t>ner en langt stør</w:t>
      </w:r>
      <w:r w:rsidR="00EB32B8">
        <w:softHyphen/>
      </w:r>
      <w:r w:rsidR="00FF0036">
        <w:t>re lysmængde end små stjerner.</w:t>
      </w:r>
      <w:r w:rsidR="00D17674">
        <w:t xml:space="preserve"> Hvad der mere skal til, vil vi ikke komme ind på her. Vi vil udelukkende studere hvordan den observerede lysstyrke af</w:t>
      </w:r>
      <w:r w:rsidR="006B0B70">
        <w:softHyphen/>
      </w:r>
      <w:r w:rsidR="00D17674">
        <w:t>tager, når den samme lys</w:t>
      </w:r>
      <w:r w:rsidR="00EB32B8">
        <w:softHyphen/>
      </w:r>
      <w:r w:rsidR="00D17674">
        <w:t>kilde (symboliserende en fast stjerne) flyttes længere og læn</w:t>
      </w:r>
      <w:r w:rsidR="006B0B70">
        <w:softHyphen/>
      </w:r>
      <w:r w:rsidR="00D17674">
        <w:t>gere væk fra måle</w:t>
      </w:r>
      <w:r w:rsidR="00EB32B8">
        <w:softHyphen/>
      </w:r>
      <w:r w:rsidR="00D17674">
        <w:t>ap</w:t>
      </w:r>
      <w:r w:rsidR="00EB32B8">
        <w:softHyphen/>
      </w:r>
      <w:r w:rsidR="00D17674">
        <w:t>pa</w:t>
      </w:r>
      <w:r w:rsidR="00EB32B8">
        <w:softHyphen/>
      </w:r>
      <w:r w:rsidR="00D17674">
        <w:t>ra</w:t>
      </w:r>
      <w:r w:rsidR="00EB32B8">
        <w:softHyphen/>
      </w:r>
      <w:r w:rsidR="00D17674">
        <w:t xml:space="preserve">tet. Vi skal eftervise </w:t>
      </w:r>
      <w:r w:rsidR="00D62B6B">
        <w:t xml:space="preserve">den såkaldte </w:t>
      </w:r>
      <w:r w:rsidR="00D62B6B">
        <w:rPr>
          <w:i/>
        </w:rPr>
        <w:t>afstandskvadratlov</w:t>
      </w:r>
      <w:r w:rsidR="00D62B6B">
        <w:t>, som siger:</w:t>
      </w:r>
    </w:p>
    <w:p w:rsidR="00EE7461" w:rsidRDefault="00EE7461" w:rsidP="0020491D"/>
    <w:tbl>
      <w:tblPr>
        <w:tblStyle w:val="Tabel-Gitter"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5"/>
      </w:tblGrid>
      <w:tr w:rsidR="00EE7461" w:rsidTr="00EE7461">
        <w:trPr>
          <w:jc w:val="center"/>
        </w:trPr>
        <w:tc>
          <w:tcPr>
            <w:tcW w:w="8494" w:type="dxa"/>
            <w:shd w:val="clear" w:color="auto" w:fill="auto"/>
          </w:tcPr>
          <w:p w:rsidR="00EE7461" w:rsidRPr="00EE7461" w:rsidRDefault="00EE7461" w:rsidP="00EE7461">
            <w:pPr>
              <w:jc w:val="center"/>
            </w:pPr>
            <w:r w:rsidRPr="006156D8">
              <w:rPr>
                <w:i/>
              </w:rPr>
              <w:t xml:space="preserve">Lysintensiteten </w:t>
            </w:r>
            <w:r w:rsidR="00111904">
              <w:rPr>
                <w:i/>
              </w:rPr>
              <w:t xml:space="preserve">fra en </w:t>
            </w:r>
            <w:proofErr w:type="spellStart"/>
            <w:r w:rsidR="00111904">
              <w:rPr>
                <w:i/>
              </w:rPr>
              <w:t>punktformig</w:t>
            </w:r>
            <w:proofErr w:type="spellEnd"/>
            <w:r w:rsidR="00111904">
              <w:rPr>
                <w:i/>
              </w:rPr>
              <w:t xml:space="preserve"> lyskilde </w:t>
            </w:r>
            <w:r w:rsidRPr="006156D8">
              <w:rPr>
                <w:i/>
              </w:rPr>
              <w:t>aftager med kvadratet på afstanden</w:t>
            </w:r>
          </w:p>
        </w:tc>
      </w:tr>
    </w:tbl>
    <w:p w:rsidR="005B257C" w:rsidRDefault="005B257C" w:rsidP="0020491D"/>
    <w:p w:rsidR="00D17674" w:rsidRDefault="005B257C" w:rsidP="0020491D">
      <w:r>
        <w:t xml:space="preserve">Med begrebet </w:t>
      </w:r>
      <w:r w:rsidRPr="005A1674">
        <w:rPr>
          <w:i/>
        </w:rPr>
        <w:t>lysintensitet</w:t>
      </w:r>
      <w:r>
        <w:t xml:space="preserve"> menes den lysenergi, der pr. sekund rammer et areal på 1 kva</w:t>
      </w:r>
      <w:r>
        <w:softHyphen/>
        <w:t>drat</w:t>
      </w:r>
      <w:r>
        <w:softHyphen/>
        <w:t xml:space="preserve">meter. Enheden er </w:t>
      </w:r>
      <w:r w:rsidR="005A1674">
        <w:t xml:space="preserve">derfor </w:t>
      </w:r>
      <w:r>
        <w:t>W/m</w:t>
      </w:r>
      <w:r>
        <w:rPr>
          <w:vertAlign w:val="superscript"/>
        </w:rPr>
        <w:t>2</w:t>
      </w:r>
      <w:r>
        <w:t>. Som et mål for lysintensiteten skal vi i denne øvelse benytte belysningsstyrken (</w:t>
      </w:r>
      <w:proofErr w:type="spellStart"/>
      <w:r>
        <w:t>illuminansen</w:t>
      </w:r>
      <w:proofErr w:type="spellEnd"/>
      <w:r>
        <w:t>)</w:t>
      </w:r>
      <w:r w:rsidR="00F0242A">
        <w:t xml:space="preserve">, som </w:t>
      </w:r>
      <w:r w:rsidR="007116CE">
        <w:t xml:space="preserve">vi har en </w:t>
      </w:r>
      <w:r w:rsidR="00F0242A">
        <w:t>sensor</w:t>
      </w:r>
      <w:r w:rsidR="007116CE">
        <w:t xml:space="preserve">, som </w:t>
      </w:r>
      <w:r w:rsidR="00F0242A">
        <w:t xml:space="preserve">kan måle. </w:t>
      </w:r>
      <w:r>
        <w:t>Enheden her er lux, som er det samme som lumen/m</w:t>
      </w:r>
      <w:r>
        <w:rPr>
          <w:vertAlign w:val="superscript"/>
        </w:rPr>
        <w:t>2</w:t>
      </w:r>
      <w:r>
        <w:t xml:space="preserve">. </w:t>
      </w:r>
      <w:r w:rsidR="00D62B6B">
        <w:t xml:space="preserve"> </w:t>
      </w:r>
    </w:p>
    <w:p w:rsidR="00375E5D" w:rsidRDefault="00375E5D" w:rsidP="0020491D"/>
    <w:p w:rsidR="00D17674" w:rsidRDefault="00375E5D" w:rsidP="0020491D">
      <w:r>
        <w:rPr>
          <w:noProof/>
        </w:rPr>
        <w:drawing>
          <wp:inline distT="0" distB="0" distL="0" distR="0" wp14:anchorId="4FF17D0B" wp14:editId="7E56E8E8">
            <wp:extent cx="5400040" cy="3611245"/>
            <wp:effectExtent l="19050" t="19050" r="10160" b="273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5E5D" w:rsidRDefault="00375E5D" w:rsidP="0020491D"/>
    <w:p w:rsidR="00D17674" w:rsidRPr="00496F6D" w:rsidRDefault="00D17674" w:rsidP="005B257C">
      <w:pPr>
        <w:pStyle w:val="Overskrift4"/>
        <w:spacing w:before="120"/>
      </w:pPr>
      <w:r w:rsidRPr="00496F6D">
        <w:t>Apparatur</w:t>
      </w:r>
    </w:p>
    <w:p w:rsidR="00605FD5" w:rsidRDefault="00EE7461" w:rsidP="00605FD5">
      <w:pPr>
        <w:spacing w:after="120"/>
      </w:pPr>
      <w:r w:rsidRPr="000D55C8">
        <w:t xml:space="preserve">En </w:t>
      </w:r>
      <w:r w:rsidR="000D55C8" w:rsidRPr="000D55C8">
        <w:rPr>
          <w:i/>
        </w:rPr>
        <w:t xml:space="preserve">Go Direct Light and </w:t>
      </w:r>
      <w:proofErr w:type="spellStart"/>
      <w:r w:rsidR="000D55C8" w:rsidRPr="000D55C8">
        <w:rPr>
          <w:i/>
        </w:rPr>
        <w:t>Color</w:t>
      </w:r>
      <w:proofErr w:type="spellEnd"/>
      <w:r w:rsidR="000D55C8" w:rsidRPr="000D55C8">
        <w:rPr>
          <w:i/>
        </w:rPr>
        <w:t xml:space="preserve"> sensor</w:t>
      </w:r>
      <w:r w:rsidR="000D55C8" w:rsidRPr="000D55C8">
        <w:t xml:space="preserve"> fra firmaet </w:t>
      </w:r>
      <w:proofErr w:type="spellStart"/>
      <w:r w:rsidR="000D55C8" w:rsidRPr="00943207">
        <w:rPr>
          <w:i/>
        </w:rPr>
        <w:t>Vernier</w:t>
      </w:r>
      <w:proofErr w:type="spellEnd"/>
      <w:r w:rsidR="000D55C8" w:rsidRPr="000D55C8">
        <w:t xml:space="preserve"> (se figur senere), en </w:t>
      </w:r>
      <w:r w:rsidR="000D55C8">
        <w:t xml:space="preserve">lyspære på en fast fod, </w:t>
      </w:r>
      <w:r w:rsidR="00496F6D">
        <w:t xml:space="preserve">stativ med tilbehør, </w:t>
      </w:r>
      <w:r w:rsidR="000D55C8">
        <w:t xml:space="preserve">en lineal og en computer. </w:t>
      </w:r>
      <w:r w:rsidR="00903A5D">
        <w:t xml:space="preserve">Vi får brug for programmet </w:t>
      </w:r>
      <w:r w:rsidR="00903A5D">
        <w:rPr>
          <w:i/>
        </w:rPr>
        <w:t>Log</w:t>
      </w:r>
      <w:r w:rsidR="00903A5D">
        <w:rPr>
          <w:i/>
        </w:rPr>
        <w:softHyphen/>
        <w:t>ger Pro</w:t>
      </w:r>
      <w:r w:rsidR="00903A5D">
        <w:t xml:space="preserve"> til senere analyse. </w:t>
      </w:r>
      <w:r w:rsidR="00903A5D">
        <w:rPr>
          <w:i/>
        </w:rPr>
        <w:t xml:space="preserve"> </w:t>
      </w:r>
      <w:r w:rsidR="00121A92">
        <w:t xml:space="preserve">For at kunne måle med sensoren, skal man </w:t>
      </w:r>
      <w:r w:rsidR="00903A5D">
        <w:t xml:space="preserve">desuden </w:t>
      </w:r>
      <w:r w:rsidR="00121A92">
        <w:t>have in</w:t>
      </w:r>
      <w:r w:rsidR="00903A5D">
        <w:softHyphen/>
      </w:r>
      <w:r w:rsidR="00943207">
        <w:softHyphen/>
      </w:r>
      <w:r w:rsidR="00121A92">
        <w:t xml:space="preserve">stalleret programmet </w:t>
      </w:r>
      <w:proofErr w:type="spellStart"/>
      <w:r w:rsidR="00121A92">
        <w:rPr>
          <w:i/>
        </w:rPr>
        <w:t>Vernier</w:t>
      </w:r>
      <w:proofErr w:type="spellEnd"/>
      <w:r w:rsidR="00121A92">
        <w:rPr>
          <w:i/>
        </w:rPr>
        <w:t xml:space="preserve"> </w:t>
      </w:r>
      <w:proofErr w:type="spellStart"/>
      <w:r w:rsidR="00121A92">
        <w:rPr>
          <w:i/>
        </w:rPr>
        <w:t>Graphical</w:t>
      </w:r>
      <w:proofErr w:type="spellEnd"/>
      <w:r w:rsidR="00121A92">
        <w:rPr>
          <w:i/>
        </w:rPr>
        <w:t xml:space="preserve"> Analysis</w:t>
      </w:r>
      <w:r w:rsidR="00121A92">
        <w:t>, som kan</w:t>
      </w:r>
      <w:r w:rsidR="00605FD5">
        <w:t xml:space="preserve"> downloades herfra:</w:t>
      </w:r>
    </w:p>
    <w:p w:rsidR="00AE5748" w:rsidRPr="000D55C8" w:rsidRDefault="00F1401A" w:rsidP="00EE7461">
      <w:pPr>
        <w:rPr>
          <w:i/>
        </w:rPr>
      </w:pPr>
      <w:hyperlink r:id="rId8" w:history="1">
        <w:r w:rsidR="00605FD5" w:rsidRPr="00605FD5">
          <w:rPr>
            <w:color w:val="0000FF"/>
            <w:u w:val="single"/>
          </w:rPr>
          <w:t>https://www.vernier.com/products/software/graphical-analysis/</w:t>
        </w:r>
      </w:hyperlink>
      <w:r w:rsidR="00121A92">
        <w:t xml:space="preserve"> </w:t>
      </w:r>
      <w:r w:rsidR="000D55C8" w:rsidRPr="000D55C8">
        <w:rPr>
          <w:i/>
        </w:rPr>
        <w:t xml:space="preserve"> </w:t>
      </w:r>
    </w:p>
    <w:p w:rsidR="00FF0036" w:rsidRPr="000D55C8" w:rsidRDefault="00FF0036" w:rsidP="0020491D"/>
    <w:p w:rsidR="00496F6D" w:rsidRDefault="00496F6D">
      <w:pPr>
        <w:tabs>
          <w:tab w:val="clear" w:pos="425"/>
        </w:tabs>
        <w:spacing w:after="160" w:line="259" w:lineRule="auto"/>
        <w:jc w:val="left"/>
        <w:rPr>
          <w:rFonts w:eastAsiaTheme="majorEastAsia" w:cstheme="majorBidi"/>
          <w:b/>
          <w:iCs/>
          <w:color w:val="2E74B5" w:themeColor="accent1" w:themeShade="BF"/>
        </w:rPr>
      </w:pPr>
      <w:r>
        <w:br w:type="page"/>
      </w:r>
    </w:p>
    <w:p w:rsidR="00BA5127" w:rsidRDefault="00F52060" w:rsidP="00F52060">
      <w:pPr>
        <w:pStyle w:val="Overskrift4"/>
      </w:pPr>
      <w:r>
        <w:lastRenderedPageBreak/>
        <w:t>Forsøg</w:t>
      </w:r>
    </w:p>
    <w:p w:rsidR="00BA5127" w:rsidRDefault="00496F6D" w:rsidP="0020491D">
      <w:r>
        <w:t>Sensoren spændes op i et stativ, fx som vist på figuren herunder. Sensoren tilsluttes der</w:t>
      </w:r>
      <w:r>
        <w:softHyphen/>
        <w:t xml:space="preserve">efter til computeren via et tilhørende USB-kabel. Lyskilden tilsluttes strøm. Programmet </w:t>
      </w:r>
      <w:proofErr w:type="spellStart"/>
      <w:r>
        <w:rPr>
          <w:i/>
        </w:rPr>
        <w:t>Vernier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Graphical</w:t>
      </w:r>
      <w:proofErr w:type="spellEnd"/>
      <w:r>
        <w:rPr>
          <w:i/>
        </w:rPr>
        <w:t xml:space="preserve"> Analysis</w:t>
      </w:r>
      <w:r>
        <w:t xml:space="preserve"> åbnes på computeren. </w:t>
      </w:r>
      <w:r w:rsidR="004C608D">
        <w:t xml:space="preserve">Sørg for at mørkelægge rummet, så langt den overvejende lysmængde kommer fra lyspæren. </w:t>
      </w:r>
      <w:r>
        <w:t>Man er nu klar til at foretage en række sam</w:t>
      </w:r>
      <w:r w:rsidR="002E1FC8">
        <w:softHyphen/>
      </w:r>
      <w:r>
        <w:t>menhørende målinger af afstand</w:t>
      </w:r>
      <w:r w:rsidR="00903A5D">
        <w:t>en mellem (midten af) lyskilden og forenden af sen</w:t>
      </w:r>
      <w:r w:rsidR="002E1FC8">
        <w:softHyphen/>
      </w:r>
      <w:r w:rsidR="00903A5D">
        <w:t>so</w:t>
      </w:r>
      <w:r w:rsidR="002E1FC8">
        <w:softHyphen/>
      </w:r>
      <w:r w:rsidR="00903A5D">
        <w:t xml:space="preserve">ren og </w:t>
      </w:r>
      <w:r w:rsidR="004C608D">
        <w:t xml:space="preserve">den </w:t>
      </w:r>
      <w:proofErr w:type="spellStart"/>
      <w:r w:rsidR="004C608D">
        <w:t>illuminans</w:t>
      </w:r>
      <w:proofErr w:type="spellEnd"/>
      <w:r w:rsidR="004C608D">
        <w:t xml:space="preserve">, regnet i enheden lux, som sensoren registrerer. </w:t>
      </w:r>
      <w:proofErr w:type="spellStart"/>
      <w:r w:rsidR="004C608D">
        <w:t>Illumi</w:t>
      </w:r>
      <w:r w:rsidR="003A1877">
        <w:softHyphen/>
      </w:r>
      <w:r w:rsidR="004C608D">
        <w:t>nan</w:t>
      </w:r>
      <w:r w:rsidR="003A1877">
        <w:softHyphen/>
      </w:r>
      <w:r w:rsidR="004C608D">
        <w:t>sen</w:t>
      </w:r>
      <w:proofErr w:type="spellEnd"/>
      <w:r w:rsidR="004C608D">
        <w:t xml:space="preserve"> </w:t>
      </w:r>
      <w:r w:rsidR="00903A5D">
        <w:t xml:space="preserve">kan ses nederst til højre i softwarens interface (se figur). Lux-værdien kan betragtes som værende proportional med lysintensiteten. </w:t>
      </w:r>
      <w:r w:rsidR="002E1FC8">
        <w:t>Som passende afstande kan du passende be</w:t>
      </w:r>
      <w:r w:rsidR="003A1877">
        <w:softHyphen/>
      </w:r>
      <w:r w:rsidR="002E1FC8">
        <w:t xml:space="preserve">nytte de værdier, som på forhånd er udfyldt i skemaet på næste side. </w:t>
      </w:r>
      <w:r w:rsidR="004C608D">
        <w:t>Udfyld derefter res</w:t>
      </w:r>
      <w:r w:rsidR="003A1877">
        <w:softHyphen/>
      </w:r>
      <w:r w:rsidR="004C608D">
        <w:t xml:space="preserve">ten af skemaet. </w:t>
      </w:r>
      <w:r w:rsidR="002E1FC8">
        <w:t xml:space="preserve"> </w:t>
      </w:r>
    </w:p>
    <w:p w:rsidR="006D636C" w:rsidRDefault="006D636C" w:rsidP="0020491D"/>
    <w:p w:rsidR="006D636C" w:rsidRDefault="006D636C" w:rsidP="0020491D">
      <w:r>
        <w:rPr>
          <w:noProof/>
        </w:rPr>
        <w:drawing>
          <wp:inline distT="0" distB="0" distL="0" distR="0">
            <wp:extent cx="5400040" cy="285877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2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E6" w:rsidRDefault="00C775E6" w:rsidP="0020491D"/>
    <w:p w:rsidR="002B1EAE" w:rsidRPr="002B1EAE" w:rsidRDefault="002B1EAE" w:rsidP="0020491D">
      <w:pPr>
        <w:rPr>
          <w:rFonts w:asciiTheme="minorHAnsi" w:hAnsiTheme="minorHAnsi" w:cstheme="minorHAnsi"/>
          <w:sz w:val="22"/>
          <w:lang w:val="en-US"/>
        </w:rPr>
      </w:pPr>
      <w:r w:rsidRPr="002B1EAE">
        <w:rPr>
          <w:rFonts w:asciiTheme="minorHAnsi" w:hAnsiTheme="minorHAnsi" w:cstheme="minorHAnsi"/>
          <w:sz w:val="22"/>
          <w:lang w:val="en-US"/>
        </w:rPr>
        <w:t xml:space="preserve">Interface for </w:t>
      </w:r>
      <w:proofErr w:type="spellStart"/>
      <w:r>
        <w:rPr>
          <w:rFonts w:asciiTheme="minorHAnsi" w:hAnsiTheme="minorHAnsi" w:cstheme="minorHAnsi"/>
          <w:sz w:val="22"/>
          <w:lang w:val="en-US"/>
        </w:rPr>
        <w:t>softwaren</w:t>
      </w:r>
      <w:proofErr w:type="spellEnd"/>
      <w:r w:rsidRPr="002B1EAE">
        <w:rPr>
          <w:rFonts w:asciiTheme="minorHAnsi" w:hAnsiTheme="minorHAnsi" w:cstheme="minorHAnsi"/>
          <w:sz w:val="22"/>
          <w:lang w:val="en-US"/>
        </w:rPr>
        <w:t xml:space="preserve"> </w:t>
      </w:r>
      <w:r w:rsidRPr="002B1EAE">
        <w:rPr>
          <w:rFonts w:asciiTheme="minorHAnsi" w:hAnsiTheme="minorHAnsi" w:cstheme="minorHAnsi"/>
          <w:i/>
          <w:sz w:val="22"/>
          <w:lang w:val="en-US"/>
        </w:rPr>
        <w:t xml:space="preserve">Vernier Graphical </w:t>
      </w:r>
      <w:proofErr w:type="gramStart"/>
      <w:r w:rsidRPr="002B1EAE">
        <w:rPr>
          <w:rFonts w:asciiTheme="minorHAnsi" w:hAnsiTheme="minorHAnsi" w:cstheme="minorHAnsi"/>
          <w:i/>
          <w:sz w:val="22"/>
          <w:lang w:val="en-US"/>
        </w:rPr>
        <w:t>Analysis</w:t>
      </w:r>
      <w:r w:rsidRPr="002B1EAE">
        <w:rPr>
          <w:rFonts w:asciiTheme="minorHAnsi" w:hAnsiTheme="minorHAnsi" w:cstheme="minorHAnsi"/>
          <w:sz w:val="22"/>
          <w:lang w:val="en-US"/>
        </w:rPr>
        <w:t xml:space="preserve"> :</w:t>
      </w:r>
      <w:proofErr w:type="gramEnd"/>
    </w:p>
    <w:p w:rsidR="002B1EAE" w:rsidRPr="002B1EAE" w:rsidRDefault="002B1EAE" w:rsidP="0020491D">
      <w:pPr>
        <w:rPr>
          <w:lang w:val="en-US"/>
        </w:rPr>
      </w:pPr>
    </w:p>
    <w:p w:rsidR="00C775E6" w:rsidRDefault="00FB2397" w:rsidP="0020491D">
      <w:r>
        <w:rPr>
          <w:noProof/>
        </w:rPr>
        <w:drawing>
          <wp:inline distT="0" distB="0" distL="0" distR="0">
            <wp:extent cx="5400040" cy="3202940"/>
            <wp:effectExtent l="19050" t="19050" r="10160" b="1651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al Analysis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2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7F43" w:rsidRDefault="00607F43" w:rsidP="0020491D"/>
    <w:p w:rsidR="005A1674" w:rsidRDefault="005A1674" w:rsidP="0020491D"/>
    <w:tbl>
      <w:tblPr>
        <w:tblStyle w:val="Tabel-Gitter"/>
        <w:tblW w:w="45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7"/>
        <w:gridCol w:w="2369"/>
      </w:tblGrid>
      <w:tr w:rsidR="002537F9" w:rsidRPr="002537F9" w:rsidTr="00607F43">
        <w:trPr>
          <w:jc w:val="center"/>
        </w:trPr>
        <w:tc>
          <w:tcPr>
            <w:tcW w:w="2167" w:type="dxa"/>
            <w:shd w:val="clear" w:color="auto" w:fill="FBE4D5" w:themeFill="accent2" w:themeFillTint="33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r w:rsidRPr="002537F9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Afstand (cm)</w:t>
            </w:r>
          </w:p>
        </w:tc>
        <w:tc>
          <w:tcPr>
            <w:tcW w:w="2369" w:type="dxa"/>
            <w:shd w:val="clear" w:color="auto" w:fill="FBE4D5" w:themeFill="accent2" w:themeFillTint="33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proofErr w:type="spellStart"/>
            <w:r w:rsidRPr="002537F9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Illuminans</w:t>
            </w:r>
            <w:proofErr w:type="spellEnd"/>
            <w:r w:rsidRPr="002537F9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(lux)</w:t>
            </w: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30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35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37F9" w:rsidTr="00607F43">
        <w:trPr>
          <w:jc w:val="center"/>
        </w:trPr>
        <w:tc>
          <w:tcPr>
            <w:tcW w:w="2167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  <w:r w:rsidRPr="002537F9">
              <w:rPr>
                <w:rFonts w:asciiTheme="minorHAnsi" w:hAnsiTheme="minorHAnsi" w:cstheme="minorHAnsi"/>
                <w:sz w:val="22"/>
              </w:rPr>
              <w:t>70</w:t>
            </w:r>
          </w:p>
        </w:tc>
        <w:tc>
          <w:tcPr>
            <w:tcW w:w="2369" w:type="dxa"/>
          </w:tcPr>
          <w:p w:rsidR="002537F9" w:rsidRPr="002537F9" w:rsidRDefault="002537F9" w:rsidP="0020491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37F9" w:rsidRDefault="002537F9" w:rsidP="0020491D"/>
    <w:p w:rsidR="002537F9" w:rsidRDefault="002537F9" w:rsidP="0020491D"/>
    <w:p w:rsidR="002537F9" w:rsidRDefault="00607F43" w:rsidP="00607F43">
      <w:pPr>
        <w:pStyle w:val="Overskrift4"/>
      </w:pPr>
      <w:r>
        <w:t>Databehandling</w:t>
      </w:r>
    </w:p>
    <w:p w:rsidR="00FF3792" w:rsidRDefault="00FF3792" w:rsidP="00607F43">
      <w:r>
        <w:t>Hvis du ikke allerede har skrevet de to kolonner med data ind i Logger Pro, så kan du gøre det nu. I kolonnen X anbringes værdierne for afstandene. Dobbeltklik på X i ko</w:t>
      </w:r>
      <w:r w:rsidR="005E534C">
        <w:softHyphen/>
      </w:r>
      <w:r>
        <w:t>lon</w:t>
      </w:r>
      <w:r w:rsidR="005E534C">
        <w:softHyphen/>
      </w:r>
      <w:r>
        <w:t>nens hoved, så der åbnes en boks, hvor du kan navngive således:</w:t>
      </w:r>
    </w:p>
    <w:p w:rsidR="00FF3792" w:rsidRDefault="00FF3792" w:rsidP="00607F43"/>
    <w:p w:rsidR="00FF3792" w:rsidRDefault="00FF3792" w:rsidP="00FF3792">
      <w:pPr>
        <w:jc w:val="center"/>
      </w:pPr>
      <w:r>
        <w:rPr>
          <w:noProof/>
        </w:rPr>
        <w:drawing>
          <wp:inline distT="0" distB="0" distL="0" distR="0" wp14:anchorId="282105F1" wp14:editId="42F02604">
            <wp:extent cx="5022015" cy="3627434"/>
            <wp:effectExtent l="0" t="0" r="762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015" cy="36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92" w:rsidRDefault="00FF3792" w:rsidP="00607F43"/>
    <w:p w:rsidR="00FF3792" w:rsidRDefault="00933201" w:rsidP="00607F43">
      <w:r>
        <w:t xml:space="preserve">Under fanen </w:t>
      </w:r>
      <w:r>
        <w:rPr>
          <w:i/>
        </w:rPr>
        <w:t>Indstillinger</w:t>
      </w:r>
      <w:r>
        <w:t xml:space="preserve"> kan du eventuelt sætte </w:t>
      </w:r>
      <w:r w:rsidR="000F7143">
        <w:rPr>
          <w:i/>
        </w:rPr>
        <w:t xml:space="preserve">Vist præcision </w:t>
      </w:r>
      <w:r w:rsidR="000F7143">
        <w:t>til 0 decimaler, så afstan</w:t>
      </w:r>
      <w:r w:rsidR="000F7143">
        <w:softHyphen/>
        <w:t xml:space="preserve">de vises i </w:t>
      </w:r>
      <w:r>
        <w:t xml:space="preserve">hele cm. </w:t>
      </w:r>
      <w:r w:rsidR="00FF3792">
        <w:t xml:space="preserve">Afslut ved at klikke på </w:t>
      </w:r>
      <w:r w:rsidR="00FF3792">
        <w:rPr>
          <w:i/>
        </w:rPr>
        <w:t>Udført</w:t>
      </w:r>
      <w:r w:rsidR="00FF3792">
        <w:t xml:space="preserve">. </w:t>
      </w:r>
    </w:p>
    <w:p w:rsidR="00FF3792" w:rsidRDefault="00FF3792" w:rsidP="00607F43"/>
    <w:p w:rsidR="00FF3792" w:rsidRDefault="00FF3792" w:rsidP="00607F43"/>
    <w:p w:rsidR="005A1674" w:rsidRDefault="005A1674" w:rsidP="00607F43"/>
    <w:p w:rsidR="005A1674" w:rsidRDefault="005A1674" w:rsidP="00607F43"/>
    <w:p w:rsidR="00FF3792" w:rsidRDefault="00FF3792" w:rsidP="00607F43">
      <w:r>
        <w:lastRenderedPageBreak/>
        <w:t xml:space="preserve">Dobbeltklik derefter på Y i kolonne 2's hoved og </w:t>
      </w:r>
      <w:r w:rsidR="00C53EDC">
        <w:t xml:space="preserve">navngiv således: </w:t>
      </w:r>
      <w:r>
        <w:t xml:space="preserve"> </w:t>
      </w:r>
    </w:p>
    <w:p w:rsidR="00C53EDC" w:rsidRDefault="00C53EDC" w:rsidP="00607F43"/>
    <w:p w:rsidR="00C53EDC" w:rsidRPr="00FF3792" w:rsidRDefault="00C53EDC" w:rsidP="00D304DE">
      <w:pPr>
        <w:jc w:val="center"/>
      </w:pPr>
      <w:r>
        <w:rPr>
          <w:noProof/>
        </w:rPr>
        <w:drawing>
          <wp:inline distT="0" distB="0" distL="0" distR="0" wp14:anchorId="015ADDF1" wp14:editId="3A6CFB0E">
            <wp:extent cx="4209265" cy="3040380"/>
            <wp:effectExtent l="0" t="0" r="127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3986" cy="305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DE" w:rsidRDefault="00D304DE" w:rsidP="00607F43"/>
    <w:p w:rsidR="00D304DE" w:rsidRDefault="000F7143" w:rsidP="00607F43">
      <w:r>
        <w:t xml:space="preserve">Under fanen </w:t>
      </w:r>
      <w:r>
        <w:rPr>
          <w:i/>
        </w:rPr>
        <w:t>Indstillinger</w:t>
      </w:r>
      <w:r>
        <w:t xml:space="preserve"> kan du eventuelt sætte </w:t>
      </w:r>
      <w:r>
        <w:rPr>
          <w:i/>
        </w:rPr>
        <w:t xml:space="preserve">Vist præcision </w:t>
      </w:r>
      <w:r>
        <w:t xml:space="preserve">til 0 decimaler, så </w:t>
      </w:r>
      <w:r>
        <w:t xml:space="preserve">lux-værdierne vises med 0 decimaler. </w:t>
      </w:r>
      <w:r w:rsidR="00D304DE">
        <w:t xml:space="preserve">Afslut ved at klikke på </w:t>
      </w:r>
      <w:r w:rsidR="00D304DE">
        <w:rPr>
          <w:i/>
        </w:rPr>
        <w:t>Udført</w:t>
      </w:r>
      <w:r w:rsidR="00D304DE">
        <w:t>.</w:t>
      </w:r>
      <w:r w:rsidR="00D304DE">
        <w:t xml:space="preserve"> </w:t>
      </w:r>
    </w:p>
    <w:p w:rsidR="00D304DE" w:rsidRDefault="00D304DE" w:rsidP="00607F43"/>
    <w:p w:rsidR="00CF11FE" w:rsidRPr="00CF11FE" w:rsidRDefault="00FF3792" w:rsidP="00607F43">
      <w:r>
        <w:t xml:space="preserve">Det er meningen, at </w:t>
      </w:r>
      <w:r w:rsidR="00CF11FE">
        <w:t>vi</w:t>
      </w:r>
      <w:r>
        <w:t xml:space="preserve"> skal bruge Logger Pro til at foretage et fit</w:t>
      </w:r>
      <w:proofErr w:type="gramStart"/>
      <w:r w:rsidR="00CF11FE">
        <w:t xml:space="preserve">. </w:t>
      </w:r>
      <w:proofErr w:type="gramEnd"/>
      <w:r w:rsidR="00CF11FE">
        <w:t xml:space="preserve">Klik på ikonen </w:t>
      </w:r>
      <w:r w:rsidR="00CF11FE">
        <w:rPr>
          <w:i/>
        </w:rPr>
        <w:t>Kurve</w:t>
      </w:r>
      <w:r w:rsidR="00CF11FE">
        <w:rPr>
          <w:i/>
        </w:rPr>
        <w:softHyphen/>
        <w:t>til</w:t>
      </w:r>
      <w:r w:rsidR="00CF11FE">
        <w:rPr>
          <w:i/>
        </w:rPr>
        <w:softHyphen/>
        <w:t>pasning</w:t>
      </w:r>
      <w:r w:rsidR="00CF11FE">
        <w:t xml:space="preserve"> i værktøjslinjen. </w:t>
      </w:r>
    </w:p>
    <w:p w:rsidR="00CF11FE" w:rsidRDefault="00CF11FE" w:rsidP="00607F43"/>
    <w:p w:rsidR="00CF11FE" w:rsidRDefault="00CF11FE" w:rsidP="00CF11FE">
      <w:pPr>
        <w:jc w:val="center"/>
      </w:pPr>
      <w:r>
        <w:rPr>
          <w:noProof/>
        </w:rPr>
        <w:drawing>
          <wp:inline distT="0" distB="0" distL="0" distR="0" wp14:anchorId="26C25951" wp14:editId="5618D28B">
            <wp:extent cx="2248745" cy="42672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3570" cy="42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4C" w:rsidRDefault="005E534C" w:rsidP="00CF11FE">
      <w:pPr>
        <w:jc w:val="center"/>
      </w:pPr>
    </w:p>
    <w:p w:rsidR="005E534C" w:rsidRDefault="005E534C" w:rsidP="005E534C">
      <w:r>
        <w:t xml:space="preserve">Vælg et fit af typen </w:t>
      </w:r>
      <w:r w:rsidRPr="005E534C">
        <w:rPr>
          <w:position w:val="-10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8.2pt;height:19.2pt" o:ole="">
            <v:imagedata r:id="rId14" o:title=""/>
          </v:shape>
          <o:OLEObject Type="Embed" ProgID="Equation.DSMT4" ShapeID="_x0000_i1031" DrawAspect="Content" ObjectID="_1615763536" r:id="rId15"/>
        </w:object>
      </w:r>
      <w:r>
        <w:t>:</w:t>
      </w:r>
    </w:p>
    <w:p w:rsidR="00FF3792" w:rsidRDefault="00FF3792" w:rsidP="00607F43"/>
    <w:p w:rsidR="00FF3792" w:rsidRDefault="005E534C" w:rsidP="00607F43">
      <w:r>
        <w:rPr>
          <w:noProof/>
        </w:rPr>
        <w:drawing>
          <wp:inline distT="0" distB="0" distL="0" distR="0">
            <wp:extent cx="5312648" cy="3512820"/>
            <wp:effectExtent l="0" t="0" r="0" b="0"/>
            <wp:docPr id="13" name="Billede 13" descr="C:\Users\ev28\AppData\Local\Temp\SNAGHTML2f1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28\AppData\Local\Temp\SNAGHTML2f136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87" cy="35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92" w:rsidRDefault="002A1A9F" w:rsidP="00607F43">
      <w:r>
        <w:lastRenderedPageBreak/>
        <w:t xml:space="preserve">Klik på </w:t>
      </w:r>
      <w:r>
        <w:rPr>
          <w:i/>
        </w:rPr>
        <w:t>Prøv tilpasning</w:t>
      </w:r>
      <w:r>
        <w:t xml:space="preserve"> nederst i ovenstående boks (ikke vist på figuren). </w:t>
      </w:r>
      <w:r w:rsidR="007956FC">
        <w:t xml:space="preserve">Afslut med </w:t>
      </w:r>
      <w:r w:rsidR="007956FC" w:rsidRPr="007956FC">
        <w:rPr>
          <w:i/>
        </w:rPr>
        <w:t>OK</w:t>
      </w:r>
      <w:r w:rsidR="007956FC">
        <w:t xml:space="preserve">. </w:t>
      </w:r>
      <w:r>
        <w:t>Nu skulle du gerne få punkterne tilpasset med en kurve. Hvis kurven følger punkterne godt, kan du sige god for afstandskvadratloven!</w:t>
      </w:r>
    </w:p>
    <w:p w:rsidR="002A1A9F" w:rsidRDefault="002A1A9F" w:rsidP="00607F43"/>
    <w:p w:rsidR="002A1A9F" w:rsidRDefault="002A1A9F" w:rsidP="00607F43"/>
    <w:p w:rsidR="002A1A9F" w:rsidRDefault="002A1A9F" w:rsidP="002A1A9F">
      <w:pPr>
        <w:pStyle w:val="Overskrift4"/>
      </w:pPr>
      <w:r>
        <w:t>Ekstra opgaver</w:t>
      </w:r>
    </w:p>
    <w:p w:rsidR="00AB3641" w:rsidRDefault="00D410D2" w:rsidP="00AB3641">
      <w:pPr>
        <w:ind w:left="420" w:hanging="420"/>
      </w:pPr>
      <w:r>
        <w:t>a)</w:t>
      </w:r>
      <w:r>
        <w:tab/>
      </w:r>
      <w:r w:rsidR="00AB3641">
        <w:t xml:space="preserve">Afstandskvadratloven kan matematisk set udtrykkes ved følgende sammenhæng, hvor </w:t>
      </w:r>
      <w:r w:rsidR="00AB3641">
        <w:rPr>
          <w:i/>
        </w:rPr>
        <w:t>I</w:t>
      </w:r>
      <w:r w:rsidR="00AB3641">
        <w:t xml:space="preserve"> er </w:t>
      </w:r>
      <w:r w:rsidR="005A1674">
        <w:t>lysintensiteten</w:t>
      </w:r>
      <w:r w:rsidR="00AB3641">
        <w:t xml:space="preserve">, </w:t>
      </w:r>
      <w:r w:rsidR="00AB3641">
        <w:rPr>
          <w:i/>
        </w:rPr>
        <w:t>r</w:t>
      </w:r>
      <w:r w:rsidR="00AB3641">
        <w:t xml:space="preserve"> er afstanden og </w:t>
      </w:r>
      <w:r w:rsidR="00AB3641">
        <w:rPr>
          <w:i/>
        </w:rPr>
        <w:t xml:space="preserve">A </w:t>
      </w:r>
      <w:r w:rsidR="00AB3641">
        <w:t>er en konstant:</w:t>
      </w:r>
    </w:p>
    <w:p w:rsidR="00AB3641" w:rsidRDefault="00D410D2" w:rsidP="00AB3641">
      <w:pPr>
        <w:jc w:val="center"/>
      </w:pPr>
      <w:r w:rsidRPr="00D410D2">
        <w:rPr>
          <w:position w:val="-24"/>
        </w:rPr>
        <w:object w:dxaOrig="960" w:dyaOrig="620">
          <v:shape id="_x0000_i1034" type="#_x0000_t75" style="width:48pt;height:31.2pt" o:ole="">
            <v:imagedata r:id="rId17" o:title=""/>
          </v:shape>
          <o:OLEObject Type="Embed" ProgID="Equation.DSMT4" ShapeID="_x0000_i1034" DrawAspect="Content" ObjectID="_1615763537" r:id="rId18"/>
        </w:object>
      </w:r>
    </w:p>
    <w:p w:rsidR="002A1A9F" w:rsidRDefault="00AB3641" w:rsidP="00AB3641">
      <w:pPr>
        <w:spacing w:after="120"/>
        <w:ind w:left="425"/>
      </w:pPr>
      <w:r>
        <w:t xml:space="preserve">Man siger da, at </w:t>
      </w:r>
      <w:r w:rsidR="00D410D2">
        <w:rPr>
          <w:i/>
        </w:rPr>
        <w:t xml:space="preserve">I </w:t>
      </w:r>
      <w:r w:rsidR="00D410D2">
        <w:t xml:space="preserve">er </w:t>
      </w:r>
      <w:r w:rsidR="00D410D2">
        <w:rPr>
          <w:i/>
        </w:rPr>
        <w:t xml:space="preserve">omvendt proportional </w:t>
      </w:r>
      <w:r w:rsidR="00D410D2" w:rsidRPr="00AB3641">
        <w:rPr>
          <w:i/>
        </w:rPr>
        <w:t>med kvadratet på afstanden</w:t>
      </w:r>
      <w:r w:rsidR="00D410D2">
        <w:t xml:space="preserve"> </w:t>
      </w:r>
      <w:r w:rsidR="00D410D2">
        <w:rPr>
          <w:i/>
        </w:rPr>
        <w:t>r</w:t>
      </w:r>
      <w:r w:rsidR="00D410D2">
        <w:t>.</w:t>
      </w:r>
      <w:r>
        <w:t xml:space="preserve"> Over</w:t>
      </w:r>
      <w:r>
        <w:softHyphen/>
        <w:t xml:space="preserve">vej hvad der sker med </w:t>
      </w:r>
      <w:r>
        <w:rPr>
          <w:i/>
        </w:rPr>
        <w:t>I</w:t>
      </w:r>
      <w:r>
        <w:t xml:space="preserve">, hvis afstanden </w:t>
      </w:r>
      <w:r>
        <w:rPr>
          <w:i/>
        </w:rPr>
        <w:t>r</w:t>
      </w:r>
      <w:r>
        <w:t xml:space="preserve"> fordobles. Samme spørgsmål i tilfældet hvor </w:t>
      </w:r>
      <w:r>
        <w:rPr>
          <w:i/>
        </w:rPr>
        <w:t>r</w:t>
      </w:r>
      <w:r>
        <w:t xml:space="preserve"> tredobles eller tidobles?</w:t>
      </w:r>
      <w:r w:rsidR="00D410D2">
        <w:t xml:space="preserve">  </w:t>
      </w:r>
    </w:p>
    <w:p w:rsidR="00FF3792" w:rsidRPr="00607F43" w:rsidRDefault="00AB3641" w:rsidP="00E6035B">
      <w:pPr>
        <w:ind w:left="420" w:hanging="420"/>
      </w:pPr>
      <w:r>
        <w:t>b)</w:t>
      </w:r>
      <w:r>
        <w:tab/>
        <w:t>Benyt figuren nedenfor til at argumentere for, at afstands</w:t>
      </w:r>
      <w:r>
        <w:softHyphen/>
        <w:t>kvadrat</w:t>
      </w:r>
      <w:r>
        <w:softHyphen/>
        <w:t xml:space="preserve">loven </w:t>
      </w:r>
      <w:r w:rsidR="000F19F4">
        <w:t xml:space="preserve">ovenfor </w:t>
      </w:r>
      <w:r>
        <w:t xml:space="preserve">logisk set på gælde. </w:t>
      </w:r>
      <w:r w:rsidR="005A1674">
        <w:t xml:space="preserve">Lysintensiteten er som tidligere nævnt den lysenergi, der hvert sekund rammer en kvadratmeter. </w:t>
      </w:r>
      <w:r w:rsidR="000F19F4">
        <w:t xml:space="preserve">Her er det underforstået, at den </w:t>
      </w:r>
      <w:proofErr w:type="spellStart"/>
      <w:r>
        <w:t>punktformige</w:t>
      </w:r>
      <w:proofErr w:type="spellEnd"/>
      <w:r>
        <w:t xml:space="preserve"> lyskilde be</w:t>
      </w:r>
      <w:r w:rsidR="005A1674">
        <w:softHyphen/>
      </w:r>
      <w:r>
        <w:t>fin</w:t>
      </w:r>
      <w:r w:rsidR="005A1674">
        <w:softHyphen/>
      </w:r>
      <w:r>
        <w:t xml:space="preserve">der sig i punktet </w:t>
      </w:r>
      <w:r>
        <w:rPr>
          <w:i/>
        </w:rPr>
        <w:t>C</w:t>
      </w:r>
      <w:r>
        <w:t xml:space="preserve">. </w:t>
      </w:r>
      <w:r w:rsidR="00A94F99">
        <w:rPr>
          <w:i/>
        </w:rPr>
        <w:t>Hjælp</w:t>
      </w:r>
      <w:r w:rsidR="00A94F99">
        <w:t xml:space="preserve">: Bemærk at lyset fra den </w:t>
      </w:r>
      <w:proofErr w:type="spellStart"/>
      <w:r w:rsidR="00A94F99">
        <w:t>punktformige</w:t>
      </w:r>
      <w:proofErr w:type="spellEnd"/>
      <w:r w:rsidR="00A94F99">
        <w:t xml:space="preserve"> lyskilde ud</w:t>
      </w:r>
      <w:r w:rsidR="00584045">
        <w:softHyphen/>
      </w:r>
      <w:r w:rsidR="00A94F99">
        <w:t>bre</w:t>
      </w:r>
      <w:r w:rsidR="00584045">
        <w:softHyphen/>
      </w:r>
      <w:r w:rsidR="00A94F99">
        <w:t>der sig i alle retninger … derfor kuglerne (dog er</w:t>
      </w:r>
      <w:bookmarkStart w:id="0" w:name="_GoBack"/>
      <w:bookmarkEnd w:id="0"/>
      <w:r w:rsidR="00A94F99">
        <w:t xml:space="preserve"> halvkugler kun afbildet). </w:t>
      </w:r>
      <w:r>
        <w:t xml:space="preserve"> </w:t>
      </w:r>
    </w:p>
    <w:p w:rsidR="002537F9" w:rsidRDefault="002537F9" w:rsidP="0020491D"/>
    <w:p w:rsidR="002537F9" w:rsidRDefault="002537F9" w:rsidP="0020491D"/>
    <w:p w:rsidR="00C775E6" w:rsidRPr="0020491D" w:rsidRDefault="00C775E6" w:rsidP="00AB3641">
      <w:pPr>
        <w:jc w:val="center"/>
      </w:pPr>
      <w:r>
        <w:rPr>
          <w:noProof/>
          <w:lang w:eastAsia="da-DK"/>
        </w:rPr>
        <w:drawing>
          <wp:inline distT="0" distB="0" distL="0" distR="0" wp14:anchorId="3C57B480" wp14:editId="0BB45FAE">
            <wp:extent cx="3057525" cy="2362200"/>
            <wp:effectExtent l="0" t="0" r="9525" b="0"/>
            <wp:docPr id="14" name="Billede 14" descr="afstandskvadratl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afstandskvadratlov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5E6" w:rsidRPr="0020491D" w:rsidSect="005E534C">
      <w:headerReference w:type="even" r:id="rId20"/>
      <w:headerReference w:type="default" r:id="rId21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1A" w:rsidRDefault="00F1401A" w:rsidP="00E75A67">
      <w:pPr>
        <w:spacing w:line="240" w:lineRule="auto"/>
      </w:pPr>
      <w:r>
        <w:separator/>
      </w:r>
    </w:p>
  </w:endnote>
  <w:endnote w:type="continuationSeparator" w:id="0">
    <w:p w:rsidR="00F1401A" w:rsidRDefault="00F1401A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1A" w:rsidRDefault="00F1401A" w:rsidP="00E75A67">
      <w:pPr>
        <w:spacing w:line="240" w:lineRule="auto"/>
      </w:pPr>
      <w:r>
        <w:separator/>
      </w:r>
    </w:p>
  </w:footnote>
  <w:footnote w:type="continuationSeparator" w:id="0">
    <w:p w:rsidR="00F1401A" w:rsidRDefault="00F1401A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ED3E3F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5C2AF3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BA4D05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9B3EF9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D"/>
    <w:rsid w:val="000169BE"/>
    <w:rsid w:val="000A10F6"/>
    <w:rsid w:val="000C1FE5"/>
    <w:rsid w:val="000D55C8"/>
    <w:rsid w:val="000F19F4"/>
    <w:rsid w:val="000F7143"/>
    <w:rsid w:val="00111904"/>
    <w:rsid w:val="00121A92"/>
    <w:rsid w:val="001443A6"/>
    <w:rsid w:val="001818F3"/>
    <w:rsid w:val="00190B45"/>
    <w:rsid w:val="001C6D4F"/>
    <w:rsid w:val="001E62CA"/>
    <w:rsid w:val="0020491D"/>
    <w:rsid w:val="00217126"/>
    <w:rsid w:val="00250CF4"/>
    <w:rsid w:val="002537F9"/>
    <w:rsid w:val="002A18CC"/>
    <w:rsid w:val="002A1A9F"/>
    <w:rsid w:val="002B1EAE"/>
    <w:rsid w:val="002B50E0"/>
    <w:rsid w:val="002E1FC8"/>
    <w:rsid w:val="002E3B49"/>
    <w:rsid w:val="00375E5D"/>
    <w:rsid w:val="003A1877"/>
    <w:rsid w:val="003C552E"/>
    <w:rsid w:val="003D65B6"/>
    <w:rsid w:val="00454F13"/>
    <w:rsid w:val="00496F6D"/>
    <w:rsid w:val="004C608D"/>
    <w:rsid w:val="005113E7"/>
    <w:rsid w:val="00584045"/>
    <w:rsid w:val="00592B86"/>
    <w:rsid w:val="005A1674"/>
    <w:rsid w:val="005B257C"/>
    <w:rsid w:val="005E534C"/>
    <w:rsid w:val="00605FD5"/>
    <w:rsid w:val="00607F43"/>
    <w:rsid w:val="006156D8"/>
    <w:rsid w:val="006B0B70"/>
    <w:rsid w:val="006C02AC"/>
    <w:rsid w:val="006D636C"/>
    <w:rsid w:val="00704634"/>
    <w:rsid w:val="007116CE"/>
    <w:rsid w:val="00735E16"/>
    <w:rsid w:val="00744ECB"/>
    <w:rsid w:val="00770200"/>
    <w:rsid w:val="007869D3"/>
    <w:rsid w:val="007956FC"/>
    <w:rsid w:val="008654A9"/>
    <w:rsid w:val="008864A6"/>
    <w:rsid w:val="00903A5D"/>
    <w:rsid w:val="00933201"/>
    <w:rsid w:val="00934BF8"/>
    <w:rsid w:val="00943207"/>
    <w:rsid w:val="00986120"/>
    <w:rsid w:val="009D47C4"/>
    <w:rsid w:val="009E0284"/>
    <w:rsid w:val="00A06404"/>
    <w:rsid w:val="00A35B0D"/>
    <w:rsid w:val="00A37D96"/>
    <w:rsid w:val="00A94F99"/>
    <w:rsid w:val="00AB3641"/>
    <w:rsid w:val="00AE5748"/>
    <w:rsid w:val="00B1126D"/>
    <w:rsid w:val="00B16BB7"/>
    <w:rsid w:val="00BA03E8"/>
    <w:rsid w:val="00BA4D05"/>
    <w:rsid w:val="00BA5127"/>
    <w:rsid w:val="00BB5061"/>
    <w:rsid w:val="00C2760A"/>
    <w:rsid w:val="00C53EDC"/>
    <w:rsid w:val="00C71C16"/>
    <w:rsid w:val="00C775E6"/>
    <w:rsid w:val="00CD1D1F"/>
    <w:rsid w:val="00CE410C"/>
    <w:rsid w:val="00CF11FE"/>
    <w:rsid w:val="00D02062"/>
    <w:rsid w:val="00D17674"/>
    <w:rsid w:val="00D222DF"/>
    <w:rsid w:val="00D304DE"/>
    <w:rsid w:val="00D410D2"/>
    <w:rsid w:val="00D424E9"/>
    <w:rsid w:val="00D62B6B"/>
    <w:rsid w:val="00D66C85"/>
    <w:rsid w:val="00D67096"/>
    <w:rsid w:val="00DA07D8"/>
    <w:rsid w:val="00DD1C4D"/>
    <w:rsid w:val="00E43ECC"/>
    <w:rsid w:val="00E6035B"/>
    <w:rsid w:val="00E75A67"/>
    <w:rsid w:val="00EB32B8"/>
    <w:rsid w:val="00ED3E3F"/>
    <w:rsid w:val="00EE31CF"/>
    <w:rsid w:val="00EE7461"/>
    <w:rsid w:val="00EF35C8"/>
    <w:rsid w:val="00F0242A"/>
    <w:rsid w:val="00F1401A"/>
    <w:rsid w:val="00F52060"/>
    <w:rsid w:val="00F710DF"/>
    <w:rsid w:val="00F94C67"/>
    <w:rsid w:val="00FB2397"/>
    <w:rsid w:val="00FD2221"/>
    <w:rsid w:val="00FE55EF"/>
    <w:rsid w:val="00FF0036"/>
    <w:rsid w:val="00FF3792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ED70"/>
  <w15:chartTrackingRefBased/>
  <w15:docId w15:val="{DE3C1712-F9A6-4CF1-83B0-F3E1E6B8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nier.com/products/software/graphical-analysis/" TargetMode="External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8942-A481-403D-B812-AFB1815A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278</TotalTime>
  <Pages>5</Pages>
  <Words>625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67</cp:revision>
  <cp:lastPrinted>2019-04-02T23:29:00Z</cp:lastPrinted>
  <dcterms:created xsi:type="dcterms:W3CDTF">2019-04-02T18:32:00Z</dcterms:created>
  <dcterms:modified xsi:type="dcterms:W3CDTF">2019-04-03T00:25:00Z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