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F64" w:rsidRDefault="004E1F64" w:rsidP="004E1F64">
      <w:pPr>
        <w:pStyle w:val="Overskrift2"/>
      </w:pPr>
      <w:r>
        <w:t>Linseformlen</w:t>
      </w:r>
    </w:p>
    <w:p w:rsidR="004E1F64" w:rsidRDefault="004E1F64" w:rsidP="004E1F64"/>
    <w:p w:rsidR="004E1F64" w:rsidRDefault="004E1F64" w:rsidP="004E1F64">
      <w:pPr>
        <w:pStyle w:val="Overskrift4"/>
      </w:pPr>
      <w:r>
        <w:t>Formål</w:t>
      </w:r>
    </w:p>
    <w:p w:rsidR="004E1F64" w:rsidRDefault="004E1F64" w:rsidP="004E1F64">
      <w:r>
        <w:t>Vi skal lave forsøg med forskellige samlelinser og efterprøve linseformlen. Øvelsen ved</w:t>
      </w:r>
      <w:r>
        <w:softHyphen/>
      </w:r>
      <w:r>
        <w:softHyphen/>
        <w:t xml:space="preserve">rører teorien, som er gennemgået i Fogh &amp; Nielsens bog </w:t>
      </w:r>
      <w:r>
        <w:rPr>
          <w:i/>
          <w:iCs/>
        </w:rPr>
        <w:t>Fysik for 2.G</w:t>
      </w:r>
      <w:r>
        <w:t>, siderne 13-18. Til forsøgene anvendes en lyskilde, et par samlelinser og en skærm, foruden den op</w:t>
      </w:r>
      <w:r>
        <w:softHyphen/>
        <w:t>tiske bænk, som er forsynet med en meterstok. Herudover får man brug for en spæn</w:t>
      </w:r>
      <w:r>
        <w:softHyphen/>
        <w:t>dings</w:t>
      </w:r>
      <w:r>
        <w:softHyphen/>
      </w:r>
      <w:r>
        <w:softHyphen/>
        <w:t>kilde. Skru ikke højere op end hvad pæren kan holde til!</w:t>
      </w:r>
    </w:p>
    <w:p w:rsidR="004E1F64" w:rsidRDefault="004E1F64" w:rsidP="004E1F64"/>
    <w:p w:rsidR="004E1F64" w:rsidRPr="004E1F64" w:rsidRDefault="004E1F64" w:rsidP="004E1F64">
      <w:pPr>
        <w:rPr>
          <w:i/>
        </w:rPr>
      </w:pPr>
      <w:r w:rsidRPr="004E1F64">
        <w:rPr>
          <w:i/>
        </w:rPr>
        <w:t>Figur 1</w:t>
      </w:r>
    </w:p>
    <w:p w:rsidR="004E1F64" w:rsidRDefault="004E1F64" w:rsidP="004E1F64">
      <w:r>
        <w:rPr>
          <w:noProof/>
          <w:lang w:eastAsia="da-DK"/>
        </w:rPr>
        <w:drawing>
          <wp:inline distT="0" distB="0" distL="0" distR="0">
            <wp:extent cx="5410200" cy="2286000"/>
            <wp:effectExtent l="19050" t="0" r="0" b="0"/>
            <wp:docPr id="1" name="Billede 1" descr="..\..\..\..\Documents and Settings\Erik Vestergaard\Dokumenter\Fysik\lins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 and Settings\Erik Vestergaard\Dokumenter\Fysik\linse.eps"/>
                    <pic:cNvPicPr>
                      <a:picLocks noChangeAspect="1" noChangeArrowheads="1"/>
                    </pic:cNvPicPr>
                  </pic:nvPicPr>
                  <pic:blipFill>
                    <a:blip r:embed="rId8" cstate="print"/>
                    <a:srcRect/>
                    <a:stretch>
                      <a:fillRect/>
                    </a:stretch>
                  </pic:blipFill>
                  <pic:spPr bwMode="auto">
                    <a:xfrm>
                      <a:off x="0" y="0"/>
                      <a:ext cx="5410200" cy="2286000"/>
                    </a:xfrm>
                    <a:prstGeom prst="rect">
                      <a:avLst/>
                    </a:prstGeom>
                    <a:noFill/>
                    <a:ln w="9525">
                      <a:noFill/>
                      <a:miter lim="800000"/>
                      <a:headEnd/>
                      <a:tailEnd/>
                    </a:ln>
                  </pic:spPr>
                </pic:pic>
              </a:graphicData>
            </a:graphic>
          </wp:inline>
        </w:drawing>
      </w:r>
    </w:p>
    <w:p w:rsidR="004E1F64" w:rsidRDefault="004E1F64" w:rsidP="004E1F64"/>
    <w:p w:rsidR="004E1F64" w:rsidRDefault="004E1F64" w:rsidP="004E1F64"/>
    <w:p w:rsidR="004E1F64" w:rsidRDefault="004E1F64" w:rsidP="004E1F6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8468"/>
      </w:tblGrid>
      <w:tr w:rsidR="004E1F64" w:rsidTr="008D17BF">
        <w:tblPrEx>
          <w:tblCellMar>
            <w:top w:w="0" w:type="dxa"/>
            <w:bottom w:w="0" w:type="dxa"/>
          </w:tblCellMar>
        </w:tblPrEx>
        <w:tc>
          <w:tcPr>
            <w:tcW w:w="8468" w:type="dxa"/>
            <w:tcMar>
              <w:left w:w="0" w:type="dxa"/>
              <w:right w:w="0" w:type="dxa"/>
            </w:tcMar>
          </w:tcPr>
          <w:p w:rsidR="004E1F64" w:rsidRDefault="004E1F64" w:rsidP="008D17BF">
            <w:pPr>
              <w:spacing w:before="160" w:after="120"/>
              <w:ind w:left="227" w:right="227"/>
              <w:rPr>
                <w:b/>
              </w:rPr>
            </w:pPr>
            <w:r>
              <w:rPr>
                <w:b/>
              </w:rPr>
              <w:t>Linseformlen</w:t>
            </w:r>
          </w:p>
          <w:p w:rsidR="004E1F64" w:rsidRDefault="004E1F64" w:rsidP="008D17BF">
            <w:pPr>
              <w:spacing w:line="320" w:lineRule="exact"/>
              <w:ind w:left="227" w:right="227"/>
            </w:pPr>
            <w:r>
              <w:t xml:space="preserve">For en tynd linse gælder følgende sammenhæng mellem </w:t>
            </w:r>
            <w:r>
              <w:rPr>
                <w:i/>
                <w:iCs/>
              </w:rPr>
              <w:t>genstandsvidden g</w:t>
            </w:r>
            <w:r>
              <w:t xml:space="preserve">, </w:t>
            </w:r>
            <w:r>
              <w:rPr>
                <w:i/>
                <w:iCs/>
              </w:rPr>
              <w:t>billed</w:t>
            </w:r>
            <w:r>
              <w:rPr>
                <w:i/>
                <w:iCs/>
              </w:rPr>
              <w:softHyphen/>
              <w:t>vidden b</w:t>
            </w:r>
            <w:r>
              <w:t xml:space="preserve"> og </w:t>
            </w:r>
            <w:r>
              <w:rPr>
                <w:i/>
                <w:iCs/>
              </w:rPr>
              <w:t xml:space="preserve">brændvidden f </w:t>
            </w:r>
            <w:r>
              <w:t>:</w:t>
            </w:r>
          </w:p>
          <w:p w:rsidR="004E1F64" w:rsidRDefault="004E1F64" w:rsidP="008D17BF">
            <w:pPr>
              <w:spacing w:after="120" w:line="240" w:lineRule="atLeast"/>
              <w:ind w:left="227" w:right="227"/>
            </w:pPr>
            <w:r>
              <w:tab/>
            </w:r>
            <w:r>
              <w:tab/>
            </w:r>
            <w:r>
              <w:tab/>
            </w:r>
            <w:r>
              <w:tab/>
            </w:r>
            <w:r>
              <w:tab/>
            </w:r>
            <w:r>
              <w:tab/>
            </w:r>
            <w:r>
              <w:tab/>
            </w:r>
            <w:r>
              <w:tab/>
            </w:r>
            <w:r>
              <w:rPr>
                <w:position w:val="-28"/>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o:ole="">
                  <v:imagedata r:id="rId9" o:title=""/>
                </v:shape>
                <o:OLEObject Type="Embed" ProgID="Equation.DSMT4" ShapeID="_x0000_i1025" DrawAspect="Content" ObjectID="_1320984498" r:id="rId10"/>
              </w:object>
            </w:r>
          </w:p>
        </w:tc>
      </w:tr>
    </w:tbl>
    <w:p w:rsidR="004E1F64" w:rsidRDefault="004E1F64" w:rsidP="004E1F64"/>
    <w:p w:rsidR="004E1F64" w:rsidRPr="004E1F64" w:rsidRDefault="004E1F64" w:rsidP="004E1F64">
      <w:pPr>
        <w:rPr>
          <w:i/>
        </w:rPr>
      </w:pPr>
      <w:r w:rsidRPr="004E1F64">
        <w:rPr>
          <w:i/>
        </w:rPr>
        <w:t>Figur 2</w:t>
      </w:r>
    </w:p>
    <w:p w:rsidR="004E1F64" w:rsidRDefault="004E1F64" w:rsidP="004E1F64">
      <w:r>
        <w:rPr>
          <w:noProof/>
          <w:lang w:eastAsia="da-DK"/>
        </w:rPr>
        <w:drawing>
          <wp:inline distT="0" distB="0" distL="0" distR="0">
            <wp:extent cx="5381625" cy="1323975"/>
            <wp:effectExtent l="19050" t="0" r="9525" b="0"/>
            <wp:docPr id="3" name="Billede 3" descr="..\..\..\..\Documents and Settings\Erik Vestergaard\Dokumenter\Fysik\optiskbaen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 and Settings\Erik Vestergaard\Dokumenter\Fysik\optiskbaenk.eps"/>
                    <pic:cNvPicPr>
                      <a:picLocks noChangeAspect="1" noChangeArrowheads="1"/>
                    </pic:cNvPicPr>
                  </pic:nvPicPr>
                  <pic:blipFill>
                    <a:blip r:embed="rId11" cstate="print"/>
                    <a:srcRect/>
                    <a:stretch>
                      <a:fillRect/>
                    </a:stretch>
                  </pic:blipFill>
                  <pic:spPr bwMode="auto">
                    <a:xfrm>
                      <a:off x="0" y="0"/>
                      <a:ext cx="5381625" cy="1323975"/>
                    </a:xfrm>
                    <a:prstGeom prst="rect">
                      <a:avLst/>
                    </a:prstGeom>
                    <a:noFill/>
                    <a:ln w="9525">
                      <a:noFill/>
                      <a:miter lim="800000"/>
                      <a:headEnd/>
                      <a:tailEnd/>
                    </a:ln>
                  </pic:spPr>
                </pic:pic>
              </a:graphicData>
            </a:graphic>
          </wp:inline>
        </w:drawing>
      </w:r>
    </w:p>
    <w:p w:rsidR="004E1F64" w:rsidRDefault="004E1F64" w:rsidP="004E1F64"/>
    <w:p w:rsidR="004E1F64" w:rsidRDefault="004E1F64" w:rsidP="004E1F64"/>
    <w:p w:rsidR="004E1F64" w:rsidRDefault="004E1F64" w:rsidP="004E1F64">
      <w:pPr>
        <w:pStyle w:val="Overskrift3"/>
        <w:jc w:val="right"/>
      </w:pPr>
      <w:r>
        <w:t>VEND!</w:t>
      </w:r>
    </w:p>
    <w:p w:rsidR="004E1F64" w:rsidRDefault="004E1F64" w:rsidP="004E1F64">
      <w:pPr>
        <w:pStyle w:val="Overskrift4"/>
      </w:pPr>
      <w:r>
        <w:br w:type="page"/>
      </w:r>
      <w:r>
        <w:lastRenderedPageBreak/>
        <w:t>Forsøg  1</w:t>
      </w:r>
    </w:p>
    <w:p w:rsidR="004E1F64" w:rsidRDefault="004E1F64" w:rsidP="004E1F64">
      <w:r>
        <w:t xml:space="preserve">Kontroller samlelinsernes påtrykte brændvidde </w:t>
      </w:r>
      <w:r>
        <w:rPr>
          <w:i/>
          <w:iCs/>
        </w:rPr>
        <w:t>f</w:t>
      </w:r>
      <w:r>
        <w:t xml:space="preserve"> på følgende måde: Anvend sollys eller en arkitektlampe, som anbringes flere meter fra linsen. Hold linsen op mod lyset og anbring en skærm bag linsen, så der dannes et skarpt billede på denne. Afstanden mellem linse og skærm er lig med brændvidden. Overvej hvorfor? </w:t>
      </w:r>
      <w:r>
        <w:rPr>
          <w:i/>
          <w:iCs/>
        </w:rPr>
        <w:t>Hjælp</w:t>
      </w:r>
      <w:r>
        <w:t xml:space="preserve">: Hvorfor kan man antage, at det lys, der rammer linsen er et </w:t>
      </w:r>
      <w:r>
        <w:rPr>
          <w:i/>
          <w:iCs/>
        </w:rPr>
        <w:t>parallel strålebundt</w:t>
      </w:r>
      <w:r>
        <w:t xml:space="preserve">? </w:t>
      </w:r>
    </w:p>
    <w:p w:rsidR="004E1F64" w:rsidRDefault="004E1F64" w:rsidP="004E1F64"/>
    <w:p w:rsidR="004E1F64" w:rsidRDefault="004E1F64" w:rsidP="004E1F64">
      <w:pPr>
        <w:pStyle w:val="Overskrift4"/>
      </w:pPr>
      <w:r>
        <w:t>Forsøg 2</w:t>
      </w:r>
    </w:p>
    <w:p w:rsidR="004E1F64" w:rsidRDefault="004E1F64" w:rsidP="004E1F64">
      <w:r>
        <w:t xml:space="preserve">Vælg linsen med brændvidde 10cm. I det følgende skal du måle sammenhørende værdier af billedvidden </w:t>
      </w:r>
      <w:r>
        <w:rPr>
          <w:i/>
          <w:iCs/>
        </w:rPr>
        <w:t>b</w:t>
      </w:r>
      <w:r>
        <w:t xml:space="preserve"> og genstandsvidden </w:t>
      </w:r>
      <w:r>
        <w:rPr>
          <w:i/>
          <w:iCs/>
        </w:rPr>
        <w:t>g</w:t>
      </w:r>
      <w:r>
        <w:t xml:space="preserve">. I praksis gøres det på følgende måde: Anbring lampen i den ene ende af den optiske bænk, og lad den være der i resten af forsøget. Placer dernæst skærmen i forskellige afstande fra glødelampen (fx </w:t>
      </w:r>
      <w:r>
        <w:rPr>
          <w:i/>
          <w:iCs/>
        </w:rPr>
        <w:t>g</w:t>
      </w:r>
      <w:r>
        <w:t xml:space="preserve"> = 12cm, 15cm, 18cm, 20cm, 25cm, 30cm, 40cm, 50cm) og indstil i hver måling skærmen, så der dannes et skarpt billede på den. Noter de tilhørende billedvidder i skemaet og beregn de øvrige søjler. Kan du sige god for linseformlen?</w:t>
      </w:r>
    </w:p>
    <w:p w:rsidR="004E1F64" w:rsidRDefault="004E1F64" w:rsidP="004E1F64"/>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701"/>
        <w:gridCol w:w="1729"/>
        <w:gridCol w:w="1729"/>
        <w:gridCol w:w="1729"/>
        <w:gridCol w:w="1615"/>
      </w:tblGrid>
      <w:tr w:rsidR="004E1F64" w:rsidTr="004E1F64">
        <w:tblPrEx>
          <w:tblCellMar>
            <w:top w:w="0" w:type="dxa"/>
            <w:bottom w:w="0" w:type="dxa"/>
          </w:tblCellMar>
        </w:tblPrEx>
        <w:trPr>
          <w:trHeight w:val="397"/>
        </w:trPr>
        <w:tc>
          <w:tcPr>
            <w:tcW w:w="1701" w:type="dxa"/>
            <w:shd w:val="clear" w:color="auto" w:fill="CCFFCC"/>
          </w:tcPr>
          <w:p w:rsidR="004E1F64" w:rsidRDefault="004E1F64" w:rsidP="008D17BF">
            <w:pPr>
              <w:jc w:val="center"/>
              <w:rPr>
                <w:i/>
                <w:iCs/>
              </w:rPr>
            </w:pPr>
            <w:r>
              <w:rPr>
                <w:i/>
                <w:iCs/>
              </w:rPr>
              <w:t>b</w:t>
            </w:r>
          </w:p>
        </w:tc>
        <w:tc>
          <w:tcPr>
            <w:tcW w:w="1729" w:type="dxa"/>
            <w:shd w:val="clear" w:color="auto" w:fill="CCFFCC"/>
          </w:tcPr>
          <w:p w:rsidR="004E1F64" w:rsidRDefault="004E1F64" w:rsidP="008D17BF">
            <w:pPr>
              <w:jc w:val="center"/>
              <w:rPr>
                <w:i/>
                <w:iCs/>
              </w:rPr>
            </w:pPr>
            <w:r>
              <w:rPr>
                <w:i/>
                <w:iCs/>
              </w:rPr>
              <w:t>g</w:t>
            </w:r>
          </w:p>
        </w:tc>
        <w:tc>
          <w:tcPr>
            <w:tcW w:w="1729" w:type="dxa"/>
            <w:shd w:val="clear" w:color="auto" w:fill="CCFFCC"/>
          </w:tcPr>
          <w:p w:rsidR="004E1F64" w:rsidRDefault="004E1F64" w:rsidP="008D17BF">
            <w:pPr>
              <w:jc w:val="center"/>
              <w:rPr>
                <w:i/>
                <w:iCs/>
              </w:rPr>
            </w:pPr>
            <w:r>
              <w:t>1/</w:t>
            </w:r>
            <w:r>
              <w:rPr>
                <w:i/>
                <w:iCs/>
              </w:rPr>
              <w:t>b</w:t>
            </w:r>
          </w:p>
        </w:tc>
        <w:tc>
          <w:tcPr>
            <w:tcW w:w="1729" w:type="dxa"/>
            <w:shd w:val="clear" w:color="auto" w:fill="CCFFCC"/>
          </w:tcPr>
          <w:p w:rsidR="004E1F64" w:rsidRDefault="004E1F64" w:rsidP="008D17BF">
            <w:pPr>
              <w:jc w:val="center"/>
              <w:rPr>
                <w:i/>
                <w:iCs/>
                <w:sz w:val="22"/>
              </w:rPr>
            </w:pPr>
            <w:r>
              <w:t>1</w:t>
            </w:r>
            <w:r>
              <w:rPr>
                <w:sz w:val="22"/>
              </w:rPr>
              <w:t>/</w:t>
            </w:r>
            <w:r>
              <w:rPr>
                <w:i/>
                <w:iCs/>
                <w:sz w:val="22"/>
              </w:rPr>
              <w:t>g</w:t>
            </w:r>
          </w:p>
        </w:tc>
        <w:tc>
          <w:tcPr>
            <w:tcW w:w="1615" w:type="dxa"/>
            <w:shd w:val="clear" w:color="auto" w:fill="CCFFCC"/>
          </w:tcPr>
          <w:p w:rsidR="004E1F64" w:rsidRDefault="004E1F64" w:rsidP="008D17BF">
            <w:pPr>
              <w:jc w:val="center"/>
              <w:rPr>
                <w:i/>
                <w:iCs/>
              </w:rPr>
            </w:pPr>
            <w:r>
              <w:t>1/</w:t>
            </w:r>
            <w:r>
              <w:rPr>
                <w:i/>
                <w:iCs/>
              </w:rPr>
              <w:t>b</w:t>
            </w:r>
            <w:r>
              <w:t xml:space="preserve"> + 1/</w:t>
            </w:r>
            <w:r>
              <w:rPr>
                <w:i/>
                <w:iCs/>
              </w:rPr>
              <w:t>g</w:t>
            </w:r>
          </w:p>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r w:rsidR="004E1F64" w:rsidTr="008D17BF">
        <w:tblPrEx>
          <w:tblCellMar>
            <w:top w:w="0" w:type="dxa"/>
            <w:bottom w:w="0" w:type="dxa"/>
          </w:tblCellMar>
        </w:tblPrEx>
        <w:trPr>
          <w:trHeight w:val="397"/>
        </w:trPr>
        <w:tc>
          <w:tcPr>
            <w:tcW w:w="1701"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729" w:type="dxa"/>
          </w:tcPr>
          <w:p w:rsidR="004E1F64" w:rsidRDefault="004E1F64" w:rsidP="008D17BF"/>
        </w:tc>
        <w:tc>
          <w:tcPr>
            <w:tcW w:w="1615" w:type="dxa"/>
          </w:tcPr>
          <w:p w:rsidR="004E1F64" w:rsidRDefault="004E1F64" w:rsidP="008D17BF"/>
        </w:tc>
      </w:tr>
    </w:tbl>
    <w:p w:rsidR="004E1F64" w:rsidRDefault="004E1F64" w:rsidP="004E1F64"/>
    <w:p w:rsidR="004E1F64" w:rsidRDefault="004E1F64" w:rsidP="004E1F64">
      <w:pPr>
        <w:pStyle w:val="Overskrift4"/>
      </w:pPr>
      <w:r>
        <w:t>Opgave 3</w:t>
      </w:r>
    </w:p>
    <w:p w:rsidR="004E1F64" w:rsidRDefault="004E1F64" w:rsidP="004E1F64">
      <w:pPr>
        <w:spacing w:line="320" w:lineRule="exact"/>
        <w:ind w:left="420" w:hanging="420"/>
      </w:pPr>
      <w:r>
        <w:t>a)</w:t>
      </w:r>
      <w:r>
        <w:tab/>
        <w:t xml:space="preserve">Undersøg tilfældet </w:t>
      </w:r>
      <w:r>
        <w:rPr>
          <w:position w:val="-10"/>
        </w:rPr>
        <w:object w:dxaOrig="1280" w:dyaOrig="320">
          <v:shape id="_x0000_i1026" type="#_x0000_t75" style="width:63.75pt;height:15.75pt" o:ole="">
            <v:imagedata r:id="rId12" o:title=""/>
          </v:shape>
          <o:OLEObject Type="Embed" ProgID="Equation.DSMT4" ShapeID="_x0000_i1026" DrawAspect="Content" ObjectID="_1320984499" r:id="rId13"/>
        </w:object>
      </w:r>
      <w:r>
        <w:t>, dvs. genstanden (pæren) placeres i en afstand af mel</w:t>
      </w:r>
      <w:r>
        <w:softHyphen/>
        <w:t>lem én og to brændvidder fra linsen. Er der tale om en forstørrelse eller en for</w:t>
      </w:r>
      <w:r>
        <w:softHyphen/>
        <w:t>mind</w:t>
      </w:r>
      <w:r>
        <w:softHyphen/>
        <w:t>skelse?</w:t>
      </w:r>
    </w:p>
    <w:p w:rsidR="004E1F64" w:rsidRDefault="004E1F64" w:rsidP="004E1F64">
      <w:pPr>
        <w:spacing w:line="320" w:lineRule="exact"/>
        <w:ind w:left="420" w:hanging="420"/>
      </w:pPr>
      <w:r>
        <w:t>b)</w:t>
      </w:r>
      <w:r>
        <w:tab/>
        <w:t xml:space="preserve">Undersøg tilfældet </w:t>
      </w:r>
      <w:r>
        <w:rPr>
          <w:position w:val="-10"/>
        </w:rPr>
        <w:object w:dxaOrig="859" w:dyaOrig="320">
          <v:shape id="_x0000_i1027" type="#_x0000_t75" style="width:42.75pt;height:15.75pt" o:ole="">
            <v:imagedata r:id="rId14" o:title=""/>
          </v:shape>
          <o:OLEObject Type="Embed" ProgID="Equation.DSMT4" ShapeID="_x0000_i1027" DrawAspect="Content" ObjectID="_1320984500" r:id="rId15"/>
        </w:object>
      </w:r>
      <w:r>
        <w:t xml:space="preserve">, dvs. genstanden placeres i en afstand af mere end to brændvidder fra linsen. Giver det en forstørrelse eller en  formindskelse?     </w:t>
      </w:r>
    </w:p>
    <w:p w:rsidR="004E1F64" w:rsidRDefault="004E1F64" w:rsidP="004E1F64">
      <w:pPr>
        <w:spacing w:line="320" w:lineRule="exact"/>
        <w:ind w:left="420" w:hanging="420"/>
      </w:pPr>
      <w:r>
        <w:t>c)</w:t>
      </w:r>
      <w:r>
        <w:tab/>
        <w:t xml:space="preserve">Undersøg tilfældet </w:t>
      </w:r>
      <w:r>
        <w:rPr>
          <w:position w:val="-10"/>
        </w:rPr>
        <w:object w:dxaOrig="639" w:dyaOrig="320">
          <v:shape id="_x0000_i1028" type="#_x0000_t75" style="width:32.25pt;height:15.75pt" o:ole="">
            <v:imagedata r:id="rId16" o:title=""/>
          </v:shape>
          <o:OLEObject Type="Embed" ProgID="Equation.DSMT4" ShapeID="_x0000_i1028" DrawAspect="Content" ObjectID="_1320984501" r:id="rId17"/>
        </w:object>
      </w:r>
      <w:r>
        <w:t>, dvs. genstanden placeres i brændpunktet for linsen. Hvor stort er billedet nu i forhold til genstanden?</w:t>
      </w:r>
    </w:p>
    <w:p w:rsidR="004E1F64" w:rsidRDefault="004E1F64" w:rsidP="004E1F64">
      <w:pPr>
        <w:spacing w:line="320" w:lineRule="exact"/>
        <w:ind w:left="420" w:hanging="420"/>
      </w:pPr>
      <w:r>
        <w:t>d)</w:t>
      </w:r>
      <w:r>
        <w:tab/>
        <w:t>Hvor skal genstanden placeres i forhold til linsen, hvis man ønsker et meget stort billede?</w:t>
      </w:r>
    </w:p>
    <w:p w:rsidR="004E1F64" w:rsidRDefault="004E1F64" w:rsidP="004E1F64">
      <w:pPr>
        <w:spacing w:line="320" w:lineRule="exact"/>
        <w:ind w:left="420" w:hanging="420"/>
      </w:pPr>
    </w:p>
    <w:p w:rsidR="004E1F64" w:rsidRDefault="004E1F64" w:rsidP="004E1F64">
      <w:pPr>
        <w:pStyle w:val="Overskrift4"/>
      </w:pPr>
      <w:r>
        <w:t>Opgave 4</w:t>
      </w:r>
    </w:p>
    <w:p w:rsidR="004E1F64" w:rsidRDefault="004E1F64" w:rsidP="004E1F64">
      <w:r>
        <w:t>Efterprøv, at en samlelinse kan benyttes som lup. Hvad skal der gælde om genstands</w:t>
      </w:r>
      <w:r>
        <w:softHyphen/>
        <w:t>vid</w:t>
      </w:r>
      <w:r>
        <w:softHyphen/>
        <w:t xml:space="preserve">den </w:t>
      </w:r>
      <w:r>
        <w:rPr>
          <w:i/>
          <w:iCs/>
        </w:rPr>
        <w:t>g</w:t>
      </w:r>
      <w:r>
        <w:t xml:space="preserve"> i forhold til brændvidden </w:t>
      </w:r>
      <w:r>
        <w:rPr>
          <w:i/>
          <w:iCs/>
        </w:rPr>
        <w:t>f</w:t>
      </w:r>
      <w:r>
        <w:t>, for at lup-effekten kan registreres?</w:t>
      </w:r>
    </w:p>
    <w:sectPr w:rsidR="004E1F64" w:rsidSect="00197F7C">
      <w:headerReference w:type="even" r:id="rId18"/>
      <w:headerReference w:type="default" r:id="rId19"/>
      <w:headerReference w:type="first" r:id="rId20"/>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DCF" w:rsidRDefault="00663DCF" w:rsidP="00E2358E">
      <w:pPr>
        <w:spacing w:line="240" w:lineRule="auto"/>
      </w:pPr>
      <w:r>
        <w:separator/>
      </w:r>
    </w:p>
  </w:endnote>
  <w:endnote w:type="continuationSeparator" w:id="0">
    <w:p w:rsidR="00663DCF" w:rsidRDefault="00663DCF"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DCF" w:rsidRDefault="00663DCF" w:rsidP="00E2358E">
      <w:pPr>
        <w:spacing w:line="240" w:lineRule="auto"/>
      </w:pPr>
      <w:r>
        <w:separator/>
      </w:r>
    </w:p>
  </w:footnote>
  <w:footnote w:type="continuationSeparator" w:id="0">
    <w:p w:rsidR="00663DCF" w:rsidRDefault="00663DCF"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811A48"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4E1F64">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811A48">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811A48" w:rsidP="00197F7C">
    <w:pPr>
      <w:pStyle w:val="Sidehoved"/>
      <w:rPr>
        <w:rFonts w:asciiTheme="minorHAnsi" w:hAnsiTheme="minorHAnsi"/>
        <w:sz w:val="20"/>
        <w:szCs w:val="20"/>
      </w:rPr>
    </w:pPr>
    <w:r w:rsidRPr="00811A48">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4E1F64">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811A48">
    <w:pPr>
      <w:pStyle w:val="Sidehoved"/>
      <w:rPr>
        <w:rFonts w:asciiTheme="minorHAnsi" w:hAnsiTheme="minorHAnsi"/>
        <w:sz w:val="20"/>
        <w:szCs w:val="20"/>
      </w:rPr>
    </w:pPr>
    <w:r w:rsidRPr="00811A48">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663DCF"/>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1F64"/>
    <w:rsid w:val="004E3B47"/>
    <w:rsid w:val="004F467A"/>
    <w:rsid w:val="00535061"/>
    <w:rsid w:val="005532DF"/>
    <w:rsid w:val="005A4BBF"/>
    <w:rsid w:val="005B0CDA"/>
    <w:rsid w:val="005B1DAA"/>
    <w:rsid w:val="0063631F"/>
    <w:rsid w:val="00663DCF"/>
    <w:rsid w:val="00674526"/>
    <w:rsid w:val="006D25C5"/>
    <w:rsid w:val="006F1D9F"/>
    <w:rsid w:val="00730E23"/>
    <w:rsid w:val="00784811"/>
    <w:rsid w:val="00796576"/>
    <w:rsid w:val="007A48A7"/>
    <w:rsid w:val="007A4B66"/>
    <w:rsid w:val="007B7464"/>
    <w:rsid w:val="007C62D1"/>
    <w:rsid w:val="00811A48"/>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7A48A7"/>
    <w:pPr>
      <w:keepNext/>
      <w:keepLines/>
      <w:spacing w:before="120"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7A48A7"/>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7E83-1CC6-46BA-9FBD-E2B16DBF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2</TotalTime>
  <Pages>2</Pages>
  <Words>404</Words>
  <Characters>2067</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2009-11-29T06:04:00Z</dcterms:created>
  <dcterms:modified xsi:type="dcterms:W3CDTF">2009-11-29T06:06:00Z</dcterms:modified>
</cp:coreProperties>
</file>